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F51DA" w14:textId="27207475" w:rsidR="007A66E2" w:rsidRDefault="006D7068" w:rsidP="006D7068">
      <w:pPr>
        <w:jc w:val="center"/>
        <w:rPr>
          <w:rFonts w:ascii="Perpetua" w:hAnsi="Perpetua"/>
          <w:b/>
          <w:bCs/>
          <w:sz w:val="26"/>
          <w:szCs w:val="26"/>
        </w:rPr>
      </w:pPr>
      <w:bookmarkStart w:id="0" w:name="_GoBack"/>
      <w:bookmarkEnd w:id="0"/>
      <w:r>
        <w:rPr>
          <w:rFonts w:ascii="Perpetua" w:hAnsi="Perpetua"/>
          <w:b/>
          <w:bCs/>
          <w:sz w:val="26"/>
          <w:szCs w:val="26"/>
        </w:rPr>
        <w:t xml:space="preserve">Memorandum of Understand </w:t>
      </w:r>
    </w:p>
    <w:p w14:paraId="23207004" w14:textId="3B9472C3" w:rsidR="006D7068" w:rsidRPr="004D5CCA" w:rsidRDefault="006D7068" w:rsidP="006D7068">
      <w:pPr>
        <w:jc w:val="center"/>
        <w:rPr>
          <w:rFonts w:ascii="Perpetua" w:hAnsi="Perpetua"/>
          <w:b/>
          <w:bCs/>
          <w:sz w:val="26"/>
          <w:szCs w:val="26"/>
        </w:rPr>
      </w:pPr>
      <w:r w:rsidRPr="004D5CCA">
        <w:rPr>
          <w:rFonts w:ascii="Perpetua" w:hAnsi="Perpetua"/>
          <w:b/>
          <w:bCs/>
          <w:sz w:val="26"/>
          <w:szCs w:val="26"/>
        </w:rPr>
        <w:t xml:space="preserve">between </w:t>
      </w:r>
    </w:p>
    <w:p w14:paraId="24909FD3" w14:textId="2C22B491" w:rsidR="006D7068" w:rsidRDefault="006D7068" w:rsidP="006D7068">
      <w:pPr>
        <w:jc w:val="center"/>
        <w:rPr>
          <w:rFonts w:ascii="Perpetua" w:hAnsi="Perpetua"/>
          <w:b/>
          <w:bCs/>
          <w:sz w:val="26"/>
          <w:szCs w:val="26"/>
        </w:rPr>
      </w:pPr>
      <w:r>
        <w:rPr>
          <w:rFonts w:ascii="Perpetua" w:hAnsi="Perpetua"/>
          <w:b/>
          <w:bCs/>
          <w:sz w:val="26"/>
          <w:szCs w:val="26"/>
        </w:rPr>
        <w:t xml:space="preserve">The Town of Littleton Board of Water Commissioners and </w:t>
      </w:r>
    </w:p>
    <w:p w14:paraId="7BBD20D2" w14:textId="4A75F0A6" w:rsidR="006D7068" w:rsidRDefault="006D7068" w:rsidP="006D7068">
      <w:pPr>
        <w:jc w:val="center"/>
        <w:rPr>
          <w:rFonts w:ascii="Perpetua" w:hAnsi="Perpetua"/>
          <w:b/>
          <w:bCs/>
          <w:sz w:val="26"/>
          <w:szCs w:val="26"/>
        </w:rPr>
      </w:pPr>
      <w:r>
        <w:rPr>
          <w:rFonts w:ascii="Perpetua" w:hAnsi="Perpetua"/>
          <w:b/>
          <w:bCs/>
          <w:sz w:val="26"/>
          <w:szCs w:val="26"/>
        </w:rPr>
        <w:t>the Town of Littleton Conservation Commission</w:t>
      </w:r>
    </w:p>
    <w:p w14:paraId="299DDF35" w14:textId="570CB595" w:rsidR="006D7068" w:rsidRDefault="006D7068" w:rsidP="006D7068">
      <w:pPr>
        <w:rPr>
          <w:rFonts w:ascii="Perpetua" w:hAnsi="Perpetua"/>
          <w:b/>
          <w:bCs/>
          <w:sz w:val="26"/>
          <w:szCs w:val="26"/>
        </w:rPr>
      </w:pPr>
    </w:p>
    <w:p w14:paraId="48460917" w14:textId="77777777" w:rsidR="006D7068" w:rsidRDefault="006D7068" w:rsidP="006D7068">
      <w:pPr>
        <w:rPr>
          <w:rFonts w:ascii="Perpetua" w:hAnsi="Perpetua"/>
          <w:b/>
          <w:bCs/>
          <w:sz w:val="26"/>
          <w:szCs w:val="26"/>
        </w:rPr>
      </w:pPr>
    </w:p>
    <w:p w14:paraId="1F2150E4" w14:textId="16C99001" w:rsidR="006D7068" w:rsidRDefault="002E5B78" w:rsidP="006D7068">
      <w:pPr>
        <w:rPr>
          <w:rFonts w:ascii="Perpetua" w:hAnsi="Perpetua"/>
          <w:sz w:val="26"/>
          <w:szCs w:val="26"/>
        </w:rPr>
      </w:pPr>
      <w:r>
        <w:rPr>
          <w:rFonts w:ascii="Perpetua" w:hAnsi="Perpetua"/>
          <w:sz w:val="26"/>
          <w:szCs w:val="26"/>
        </w:rPr>
        <w:t xml:space="preserve">WHEREAS, </w:t>
      </w:r>
      <w:r w:rsidR="006D7068">
        <w:rPr>
          <w:rFonts w:ascii="Perpetua" w:hAnsi="Perpetua"/>
          <w:sz w:val="26"/>
          <w:szCs w:val="26"/>
        </w:rPr>
        <w:t>the Town of Littleton Conservation Commission has the care, custody, and control of Lot 9, Lot 10, and Lot 11</w:t>
      </w:r>
      <w:r w:rsidR="00350F34">
        <w:rPr>
          <w:rFonts w:ascii="Perpetua" w:hAnsi="Perpetua"/>
          <w:sz w:val="26"/>
          <w:szCs w:val="26"/>
        </w:rPr>
        <w:t xml:space="preserve"> (the “Parcels”)</w:t>
      </w:r>
      <w:r w:rsidR="006D7068">
        <w:rPr>
          <w:rFonts w:ascii="Perpetua" w:hAnsi="Perpetua"/>
          <w:sz w:val="26"/>
          <w:szCs w:val="26"/>
        </w:rPr>
        <w:t xml:space="preserve">, as appearing </w:t>
      </w:r>
      <w:r w:rsidR="006D7068" w:rsidRPr="006D7068">
        <w:rPr>
          <w:rFonts w:ascii="Perpetua" w:hAnsi="Perpetua"/>
          <w:sz w:val="26"/>
          <w:szCs w:val="26"/>
        </w:rPr>
        <w:t xml:space="preserve">on the on a plan entitled “Open Space Development Plan of Land in Littleton, Mass., Prepared for Emily B. Cobb Trust B, Scale: 1” = 80’”, containing six (6) sheets, dated April, 2001 and July, 2001, plan number L-2964, prepared by David E. Ross Associates, Inc., certified by David Edwards Ross on July 31, 2001, and recorded at the </w:t>
      </w:r>
      <w:r w:rsidR="002228CB" w:rsidRPr="002228CB">
        <w:rPr>
          <w:rFonts w:ascii="Perpetua" w:hAnsi="Perpetua"/>
          <w:sz w:val="26"/>
          <w:szCs w:val="26"/>
        </w:rPr>
        <w:t xml:space="preserve">Middlesex South District Registry of Deeds </w:t>
      </w:r>
      <w:r w:rsidR="002228CB">
        <w:rPr>
          <w:rFonts w:ascii="Perpetua" w:hAnsi="Perpetua"/>
          <w:sz w:val="26"/>
          <w:szCs w:val="26"/>
        </w:rPr>
        <w:t>(the “</w:t>
      </w:r>
      <w:r w:rsidR="006D7068" w:rsidRPr="006D7068">
        <w:rPr>
          <w:rFonts w:ascii="Perpetua" w:hAnsi="Perpetua"/>
          <w:sz w:val="26"/>
          <w:szCs w:val="26"/>
        </w:rPr>
        <w:t>Registry</w:t>
      </w:r>
      <w:r w:rsidR="002228CB">
        <w:rPr>
          <w:rFonts w:ascii="Perpetua" w:hAnsi="Perpetua"/>
          <w:sz w:val="26"/>
          <w:szCs w:val="26"/>
        </w:rPr>
        <w:t>”)</w:t>
      </w:r>
      <w:r w:rsidR="006D7068" w:rsidRPr="006D7068">
        <w:rPr>
          <w:rFonts w:ascii="Perpetua" w:hAnsi="Perpetua"/>
          <w:sz w:val="26"/>
          <w:szCs w:val="26"/>
        </w:rPr>
        <w:t xml:space="preserve"> as Plan Number 1180 of 2001 (the “Open Space Development Plan”)</w:t>
      </w:r>
      <w:r w:rsidR="006D7068">
        <w:rPr>
          <w:rFonts w:ascii="Perpetua" w:hAnsi="Perpetua"/>
          <w:sz w:val="26"/>
          <w:szCs w:val="26"/>
        </w:rPr>
        <w:t xml:space="preserve">, and where title to such lots is recorded at the Registry </w:t>
      </w:r>
      <w:r w:rsidR="00C06D2D">
        <w:rPr>
          <w:rFonts w:ascii="Perpetua" w:hAnsi="Perpetua"/>
          <w:sz w:val="26"/>
          <w:szCs w:val="26"/>
        </w:rPr>
        <w:t xml:space="preserve">in </w:t>
      </w:r>
      <w:r w:rsidR="006D7068">
        <w:rPr>
          <w:rFonts w:ascii="Perpetua" w:hAnsi="Perpetua"/>
          <w:sz w:val="26"/>
          <w:szCs w:val="26"/>
        </w:rPr>
        <w:t xml:space="preserve">Book 56399, Page 133, and </w:t>
      </w:r>
      <w:r w:rsidR="006D7068" w:rsidRPr="006D7068">
        <w:rPr>
          <w:rFonts w:ascii="Perpetua" w:hAnsi="Perpetua"/>
          <w:sz w:val="26"/>
          <w:szCs w:val="26"/>
        </w:rPr>
        <w:t>Book 39698, Page 555</w:t>
      </w:r>
      <w:r w:rsidR="006D7068">
        <w:rPr>
          <w:rFonts w:ascii="Perpetua" w:hAnsi="Perpetua"/>
          <w:sz w:val="26"/>
          <w:szCs w:val="26"/>
        </w:rPr>
        <w:t xml:space="preserve">; </w:t>
      </w:r>
    </w:p>
    <w:p w14:paraId="25A4E4CE" w14:textId="41EA6F4E" w:rsidR="006D7068" w:rsidRDefault="006D7068" w:rsidP="006D7068">
      <w:pPr>
        <w:rPr>
          <w:rFonts w:ascii="Perpetua" w:hAnsi="Perpetua"/>
          <w:sz w:val="26"/>
          <w:szCs w:val="26"/>
        </w:rPr>
      </w:pPr>
    </w:p>
    <w:p w14:paraId="3C5BF020" w14:textId="0DE2C56E" w:rsidR="006D7068" w:rsidRDefault="002E5B78" w:rsidP="006D7068">
      <w:pPr>
        <w:rPr>
          <w:rFonts w:ascii="Perpetua" w:hAnsi="Perpetua"/>
          <w:sz w:val="26"/>
          <w:szCs w:val="26"/>
        </w:rPr>
      </w:pPr>
      <w:r>
        <w:rPr>
          <w:rFonts w:ascii="Perpetua" w:hAnsi="Perpetua"/>
          <w:sz w:val="26"/>
          <w:szCs w:val="26"/>
        </w:rPr>
        <w:t xml:space="preserve">WHEREAS, </w:t>
      </w:r>
      <w:r w:rsidR="006D7068">
        <w:rPr>
          <w:rFonts w:ascii="Perpetua" w:hAnsi="Perpetua"/>
          <w:sz w:val="26"/>
          <w:szCs w:val="26"/>
        </w:rPr>
        <w:t xml:space="preserve">Lot 10 and Lot 11 are subject to </w:t>
      </w:r>
      <w:r w:rsidR="006D7068" w:rsidRPr="006D7068">
        <w:rPr>
          <w:rFonts w:ascii="Perpetua" w:hAnsi="Perpetua"/>
          <w:sz w:val="26"/>
          <w:szCs w:val="26"/>
        </w:rPr>
        <w:t>a water supply easement</w:t>
      </w:r>
      <w:r w:rsidR="006D7068">
        <w:rPr>
          <w:rFonts w:ascii="Perpetua" w:hAnsi="Perpetua"/>
          <w:sz w:val="26"/>
          <w:szCs w:val="26"/>
        </w:rPr>
        <w:t xml:space="preserve">, </w:t>
      </w:r>
      <w:r w:rsidR="006D7068" w:rsidRPr="006D7068">
        <w:rPr>
          <w:rFonts w:ascii="Perpetua" w:hAnsi="Perpetua"/>
          <w:sz w:val="26"/>
          <w:szCs w:val="26"/>
        </w:rPr>
        <w:t xml:space="preserve">shown on a plan entitled “Plan of Easements in Littleton, Mass. Prepared for Littleton Water Department”, dated April 2002, plan number L-2964-E, prepared by David E. Ross Associates, Inc, recorded in the Registry as Plan No. 550 of 2003 (the “Water Supply Easement”), to be used for water supply and distribution pursuant to G.L. c.40, §39B, and to be managed and controlled by the Town of Littleton Board of Water Commissioners; </w:t>
      </w:r>
    </w:p>
    <w:p w14:paraId="0F314E0C" w14:textId="718BD203" w:rsidR="006D7068" w:rsidRDefault="006D7068" w:rsidP="006D7068">
      <w:pPr>
        <w:rPr>
          <w:rFonts w:ascii="Perpetua" w:hAnsi="Perpetua"/>
          <w:sz w:val="26"/>
          <w:szCs w:val="26"/>
        </w:rPr>
      </w:pPr>
    </w:p>
    <w:p w14:paraId="1C04AB03" w14:textId="4B8EC571" w:rsidR="006D7068" w:rsidRDefault="002E5B78" w:rsidP="006D7068">
      <w:pPr>
        <w:rPr>
          <w:rFonts w:ascii="Perpetua" w:hAnsi="Perpetua"/>
          <w:sz w:val="26"/>
          <w:szCs w:val="26"/>
        </w:rPr>
      </w:pPr>
      <w:r>
        <w:rPr>
          <w:rFonts w:ascii="Perpetua" w:hAnsi="Perpetua"/>
          <w:sz w:val="26"/>
          <w:szCs w:val="26"/>
        </w:rPr>
        <w:t xml:space="preserve">WHEREAS, </w:t>
      </w:r>
      <w:r w:rsidR="006D7068">
        <w:rPr>
          <w:rFonts w:ascii="Perpetua" w:hAnsi="Perpetua"/>
          <w:sz w:val="26"/>
          <w:szCs w:val="26"/>
        </w:rPr>
        <w:t>the Littleton Conservation Trust</w:t>
      </w:r>
      <w:r w:rsidR="00C06D2D">
        <w:rPr>
          <w:rFonts w:ascii="Perpetua" w:hAnsi="Perpetua"/>
          <w:sz w:val="26"/>
          <w:szCs w:val="26"/>
        </w:rPr>
        <w:t xml:space="preserve"> (LCT)</w:t>
      </w:r>
      <w:r w:rsidR="006D7068">
        <w:rPr>
          <w:rFonts w:ascii="Perpetua" w:hAnsi="Perpetua"/>
          <w:sz w:val="26"/>
          <w:szCs w:val="26"/>
        </w:rPr>
        <w:t xml:space="preserve"> holds a </w:t>
      </w:r>
      <w:r w:rsidR="00964973">
        <w:rPr>
          <w:rFonts w:ascii="Perpetua" w:hAnsi="Perpetua"/>
          <w:sz w:val="26"/>
          <w:szCs w:val="26"/>
        </w:rPr>
        <w:t>certain C</w:t>
      </w:r>
      <w:r w:rsidR="006D7068">
        <w:rPr>
          <w:rFonts w:ascii="Perpetua" w:hAnsi="Perpetua"/>
          <w:sz w:val="26"/>
          <w:szCs w:val="26"/>
        </w:rPr>
        <w:t xml:space="preserve">onservation </w:t>
      </w:r>
      <w:r w:rsidR="00964973">
        <w:rPr>
          <w:rFonts w:ascii="Perpetua" w:hAnsi="Perpetua"/>
          <w:sz w:val="26"/>
          <w:szCs w:val="26"/>
        </w:rPr>
        <w:t>R</w:t>
      </w:r>
      <w:r w:rsidR="006D7068">
        <w:rPr>
          <w:rFonts w:ascii="Perpetua" w:hAnsi="Perpetua"/>
          <w:sz w:val="26"/>
          <w:szCs w:val="26"/>
        </w:rPr>
        <w:t>estriction</w:t>
      </w:r>
      <w:r>
        <w:rPr>
          <w:rFonts w:ascii="Perpetua" w:hAnsi="Perpetua"/>
          <w:sz w:val="26"/>
          <w:szCs w:val="26"/>
        </w:rPr>
        <w:t xml:space="preserve"> over </w:t>
      </w:r>
      <w:r w:rsidR="00350F34">
        <w:rPr>
          <w:rFonts w:ascii="Perpetua" w:hAnsi="Perpetua"/>
          <w:sz w:val="26"/>
          <w:szCs w:val="26"/>
        </w:rPr>
        <w:t>the Parcels</w:t>
      </w:r>
      <w:r>
        <w:rPr>
          <w:rFonts w:ascii="Perpetua" w:hAnsi="Perpetua"/>
          <w:sz w:val="26"/>
          <w:szCs w:val="26"/>
        </w:rPr>
        <w:t xml:space="preserve">, </w:t>
      </w:r>
      <w:r w:rsidR="00796DFA">
        <w:rPr>
          <w:rFonts w:ascii="Perpetua" w:hAnsi="Perpetua"/>
          <w:sz w:val="26"/>
          <w:szCs w:val="26"/>
        </w:rPr>
        <w:t xml:space="preserve">recorded at the Registry in </w:t>
      </w:r>
      <w:r w:rsidR="00C97E6B" w:rsidRPr="00C97E6B">
        <w:rPr>
          <w:rFonts w:ascii="Perpetua" w:hAnsi="Perpetua"/>
          <w:sz w:val="26"/>
          <w:szCs w:val="26"/>
        </w:rPr>
        <w:t>Book 37573, Page 586</w:t>
      </w:r>
      <w:r w:rsidR="00E96FE2">
        <w:rPr>
          <w:rFonts w:ascii="Perpetua" w:hAnsi="Perpetua"/>
          <w:sz w:val="26"/>
          <w:szCs w:val="26"/>
        </w:rPr>
        <w:t xml:space="preserve">, amended at </w:t>
      </w:r>
      <w:r w:rsidR="00E96FE2" w:rsidRPr="00E96FE2">
        <w:rPr>
          <w:rFonts w:ascii="Perpetua" w:hAnsi="Perpetua"/>
          <w:sz w:val="26"/>
          <w:szCs w:val="26"/>
          <w:highlight w:val="green"/>
        </w:rPr>
        <w:t>_______</w:t>
      </w:r>
      <w:r w:rsidR="00C06D2D">
        <w:rPr>
          <w:rFonts w:ascii="Perpetua" w:hAnsi="Perpetua"/>
          <w:sz w:val="26"/>
          <w:szCs w:val="26"/>
        </w:rPr>
        <w:t xml:space="preserve">; </w:t>
      </w:r>
    </w:p>
    <w:p w14:paraId="46AE2984" w14:textId="77777777" w:rsidR="00C06D2D" w:rsidRDefault="00C06D2D" w:rsidP="006D7068">
      <w:pPr>
        <w:rPr>
          <w:rFonts w:ascii="Perpetua" w:hAnsi="Perpetua"/>
          <w:sz w:val="26"/>
          <w:szCs w:val="26"/>
        </w:rPr>
      </w:pPr>
    </w:p>
    <w:p w14:paraId="7A89CD69" w14:textId="693D24E8" w:rsidR="00C06D2D" w:rsidRDefault="00C06D2D" w:rsidP="006D7068">
      <w:pPr>
        <w:rPr>
          <w:rFonts w:ascii="Perpetua" w:hAnsi="Perpetua"/>
          <w:sz w:val="26"/>
          <w:szCs w:val="26"/>
        </w:rPr>
      </w:pPr>
      <w:r>
        <w:rPr>
          <w:rFonts w:ascii="Perpetua" w:hAnsi="Perpetua"/>
          <w:sz w:val="26"/>
          <w:szCs w:val="26"/>
        </w:rPr>
        <w:t>WHEREAS, the Water Commissioners seek to ins</w:t>
      </w:r>
      <w:r w:rsidR="008B6134">
        <w:rPr>
          <w:rFonts w:ascii="Perpetua" w:hAnsi="Perpetua"/>
          <w:sz w:val="26"/>
          <w:szCs w:val="26"/>
        </w:rPr>
        <w:t xml:space="preserve">tall and operate </w:t>
      </w:r>
      <w:r w:rsidR="00030330">
        <w:rPr>
          <w:rFonts w:ascii="Perpetua" w:hAnsi="Perpetua"/>
          <w:sz w:val="26"/>
          <w:szCs w:val="26"/>
        </w:rPr>
        <w:t xml:space="preserve">three public water supply wells on Lot 10 and Lot 11, as shown on </w:t>
      </w:r>
      <w:r w:rsidR="006C1FB7">
        <w:rPr>
          <w:rFonts w:ascii="Perpetua" w:hAnsi="Perpetua"/>
          <w:sz w:val="26"/>
          <w:szCs w:val="26"/>
        </w:rPr>
        <w:t xml:space="preserve">a plan entitled “Well Protection Easement in Littleton, Mass.”, prepared for Littleton Electric Light &amp; Water Dept., dated </w:t>
      </w:r>
      <w:r w:rsidR="004C2CFD">
        <w:rPr>
          <w:rFonts w:ascii="Perpetua" w:hAnsi="Perpetua"/>
          <w:sz w:val="26"/>
          <w:szCs w:val="26"/>
        </w:rPr>
        <w:t xml:space="preserve">August 12, 2021 (the “Zone I </w:t>
      </w:r>
      <w:r w:rsidR="001A0DB8">
        <w:rPr>
          <w:rFonts w:ascii="Perpetua" w:hAnsi="Perpetua"/>
          <w:sz w:val="26"/>
          <w:szCs w:val="26"/>
        </w:rPr>
        <w:t>P</w:t>
      </w:r>
      <w:r w:rsidR="004C2CFD">
        <w:rPr>
          <w:rFonts w:ascii="Perpetua" w:hAnsi="Perpetua"/>
          <w:sz w:val="26"/>
          <w:szCs w:val="26"/>
        </w:rPr>
        <w:t>lan”)</w:t>
      </w:r>
      <w:r w:rsidR="003D3AE6">
        <w:rPr>
          <w:rFonts w:ascii="Perpetua" w:hAnsi="Perpetua"/>
          <w:sz w:val="26"/>
          <w:szCs w:val="26"/>
        </w:rPr>
        <w:t xml:space="preserve">, attached hereto as Attachment A; </w:t>
      </w:r>
    </w:p>
    <w:p w14:paraId="72828FFC" w14:textId="77777777" w:rsidR="00033264" w:rsidRDefault="00033264" w:rsidP="006D7068">
      <w:pPr>
        <w:rPr>
          <w:rFonts w:ascii="Perpetua" w:hAnsi="Perpetua"/>
          <w:sz w:val="26"/>
          <w:szCs w:val="26"/>
        </w:rPr>
      </w:pPr>
    </w:p>
    <w:p w14:paraId="11E14A78" w14:textId="4FEFE421" w:rsidR="002A2210" w:rsidRPr="002A2210" w:rsidRDefault="00033264" w:rsidP="002A2210">
      <w:pPr>
        <w:rPr>
          <w:rFonts w:ascii="Perpetua" w:hAnsi="Perpetua"/>
          <w:sz w:val="26"/>
          <w:szCs w:val="26"/>
        </w:rPr>
      </w:pPr>
      <w:r>
        <w:rPr>
          <w:rFonts w:ascii="Perpetua" w:hAnsi="Perpetua"/>
          <w:sz w:val="26"/>
          <w:szCs w:val="26"/>
        </w:rPr>
        <w:t xml:space="preserve">WHEREAS, the Department of Environmental </w:t>
      </w:r>
      <w:r w:rsidR="004A4876">
        <w:rPr>
          <w:rFonts w:ascii="Perpetua" w:hAnsi="Perpetua"/>
          <w:sz w:val="26"/>
          <w:szCs w:val="26"/>
        </w:rPr>
        <w:t>Protection</w:t>
      </w:r>
      <w:r w:rsidR="002547BF">
        <w:rPr>
          <w:rFonts w:ascii="Perpetua" w:hAnsi="Perpetua"/>
          <w:sz w:val="26"/>
          <w:szCs w:val="26"/>
        </w:rPr>
        <w:t xml:space="preserve"> (the “Department”)</w:t>
      </w:r>
      <w:r w:rsidR="004A4876">
        <w:rPr>
          <w:rFonts w:ascii="Perpetua" w:hAnsi="Perpetua"/>
          <w:sz w:val="26"/>
          <w:szCs w:val="26"/>
        </w:rPr>
        <w:t xml:space="preserve"> </w:t>
      </w:r>
      <w:r w:rsidR="009900B9">
        <w:rPr>
          <w:rFonts w:ascii="Perpetua" w:hAnsi="Perpetua"/>
          <w:sz w:val="26"/>
          <w:szCs w:val="26"/>
        </w:rPr>
        <w:t xml:space="preserve">requires public water suppliers to acquire </w:t>
      </w:r>
      <w:r w:rsidR="00C875B5">
        <w:rPr>
          <w:rFonts w:ascii="Perpetua" w:hAnsi="Perpetua"/>
          <w:sz w:val="26"/>
          <w:szCs w:val="26"/>
        </w:rPr>
        <w:t xml:space="preserve">“ownership and control of sufficient land around wells, </w:t>
      </w:r>
      <w:r w:rsidR="006E1854">
        <w:rPr>
          <w:rFonts w:ascii="Perpetua" w:hAnsi="Perpetua"/>
          <w:sz w:val="26"/>
          <w:szCs w:val="26"/>
        </w:rPr>
        <w:t xml:space="preserve">infiltration galleries, springs and similar sources of ground water used as sources for drinking water to protect the water from contamination” </w:t>
      </w:r>
      <w:r w:rsidR="002A2210">
        <w:rPr>
          <w:rFonts w:ascii="Perpetua" w:hAnsi="Perpetua"/>
          <w:sz w:val="26"/>
          <w:szCs w:val="26"/>
        </w:rPr>
        <w:t>and finds that this requirement is met “</w:t>
      </w:r>
      <w:r w:rsidR="002A2210" w:rsidRPr="002A2210">
        <w:rPr>
          <w:rFonts w:ascii="Perpetua" w:hAnsi="Perpetua"/>
          <w:sz w:val="26"/>
          <w:szCs w:val="26"/>
        </w:rPr>
        <w:t>if all land within Zone I is under the ownership or control of the supplier of water</w:t>
      </w:r>
      <w:r w:rsidR="002A2210">
        <w:rPr>
          <w:rFonts w:ascii="Perpetua" w:hAnsi="Perpetua"/>
          <w:sz w:val="26"/>
          <w:szCs w:val="26"/>
        </w:rPr>
        <w:t>” ((310 CMR 22.1(3</w:t>
      </w:r>
      <w:proofErr w:type="gramStart"/>
      <w:r w:rsidR="002A2210">
        <w:rPr>
          <w:rFonts w:ascii="Perpetua" w:hAnsi="Perpetua"/>
          <w:sz w:val="26"/>
          <w:szCs w:val="26"/>
        </w:rPr>
        <w:t>)(</w:t>
      </w:r>
      <w:proofErr w:type="gramEnd"/>
      <w:r w:rsidR="002A2210">
        <w:rPr>
          <w:rFonts w:ascii="Perpetua" w:hAnsi="Perpetua"/>
          <w:sz w:val="26"/>
          <w:szCs w:val="26"/>
        </w:rPr>
        <w:t xml:space="preserve">b)); </w:t>
      </w:r>
    </w:p>
    <w:p w14:paraId="03960A6F" w14:textId="23CFD9D5" w:rsidR="00033264" w:rsidRDefault="00033264" w:rsidP="006D7068">
      <w:pPr>
        <w:rPr>
          <w:rFonts w:ascii="Perpetua" w:hAnsi="Perpetua"/>
          <w:sz w:val="26"/>
          <w:szCs w:val="26"/>
        </w:rPr>
      </w:pPr>
    </w:p>
    <w:p w14:paraId="11449966" w14:textId="77777777" w:rsidR="001A0DB8" w:rsidRDefault="002A2210" w:rsidP="006D7068">
      <w:pPr>
        <w:rPr>
          <w:rFonts w:ascii="Perpetua" w:hAnsi="Perpetua"/>
          <w:sz w:val="26"/>
          <w:szCs w:val="26"/>
        </w:rPr>
      </w:pPr>
      <w:r>
        <w:rPr>
          <w:rFonts w:ascii="Perpetua" w:hAnsi="Perpetua"/>
          <w:sz w:val="26"/>
          <w:szCs w:val="26"/>
        </w:rPr>
        <w:t xml:space="preserve">WHEREAS, the Zone I is defined in </w:t>
      </w:r>
      <w:r w:rsidR="001A0DB8">
        <w:rPr>
          <w:rFonts w:ascii="Perpetua" w:hAnsi="Perpetua"/>
          <w:sz w:val="26"/>
          <w:szCs w:val="26"/>
        </w:rPr>
        <w:t>310 CMR 22.02 and calculated as a 400 foot radius from each of the three wells, and further, as show on the Zone I Plan;</w:t>
      </w:r>
    </w:p>
    <w:p w14:paraId="76AD1E44" w14:textId="77777777" w:rsidR="001A0DB8" w:rsidRDefault="001A0DB8" w:rsidP="006D7068">
      <w:pPr>
        <w:rPr>
          <w:rFonts w:ascii="Perpetua" w:hAnsi="Perpetua"/>
          <w:sz w:val="26"/>
          <w:szCs w:val="26"/>
        </w:rPr>
      </w:pPr>
    </w:p>
    <w:p w14:paraId="13A1DA32" w14:textId="139D34D5" w:rsidR="002A2210" w:rsidRDefault="001A0DB8" w:rsidP="006D7068">
      <w:pPr>
        <w:rPr>
          <w:rFonts w:ascii="Perpetua" w:hAnsi="Perpetua"/>
          <w:sz w:val="26"/>
          <w:szCs w:val="26"/>
        </w:rPr>
      </w:pPr>
      <w:r>
        <w:rPr>
          <w:rFonts w:ascii="Perpetua" w:hAnsi="Perpetua"/>
          <w:sz w:val="26"/>
          <w:szCs w:val="26"/>
        </w:rPr>
        <w:t xml:space="preserve">WHEREAS, </w:t>
      </w:r>
      <w:r w:rsidR="00270B57">
        <w:rPr>
          <w:rFonts w:ascii="Perpetua" w:hAnsi="Perpetua"/>
          <w:sz w:val="26"/>
          <w:szCs w:val="26"/>
        </w:rPr>
        <w:t>the Department imposes this requirement to ensure that the public water supplier has the ability to treat</w:t>
      </w:r>
      <w:r w:rsidR="00F77C17">
        <w:rPr>
          <w:rFonts w:ascii="Perpetua" w:hAnsi="Perpetua"/>
          <w:sz w:val="26"/>
          <w:szCs w:val="26"/>
        </w:rPr>
        <w:t xml:space="preserve"> onsite </w:t>
      </w:r>
      <w:r w:rsidR="00270B57">
        <w:rPr>
          <w:rFonts w:ascii="Perpetua" w:hAnsi="Perpetua"/>
          <w:sz w:val="26"/>
          <w:szCs w:val="26"/>
        </w:rPr>
        <w:t xml:space="preserve">any contaminate that may arise in the future; </w:t>
      </w:r>
    </w:p>
    <w:p w14:paraId="6DB46C88" w14:textId="77777777" w:rsidR="00270B57" w:rsidRDefault="00270B57" w:rsidP="006D7068">
      <w:pPr>
        <w:rPr>
          <w:rFonts w:ascii="Perpetua" w:hAnsi="Perpetua"/>
          <w:sz w:val="26"/>
          <w:szCs w:val="26"/>
        </w:rPr>
      </w:pPr>
    </w:p>
    <w:p w14:paraId="5570F705" w14:textId="45E37E23" w:rsidR="00270B57" w:rsidRDefault="00270B57" w:rsidP="006D7068">
      <w:pPr>
        <w:rPr>
          <w:rFonts w:ascii="Perpetua" w:hAnsi="Perpetua"/>
          <w:sz w:val="26"/>
          <w:szCs w:val="26"/>
        </w:rPr>
      </w:pPr>
      <w:r>
        <w:rPr>
          <w:rFonts w:ascii="Perpetua" w:hAnsi="Perpetua"/>
          <w:sz w:val="26"/>
          <w:szCs w:val="26"/>
        </w:rPr>
        <w:lastRenderedPageBreak/>
        <w:t xml:space="preserve">WHEREAS, the Department has reviewed the </w:t>
      </w:r>
      <w:r w:rsidR="00896FE2">
        <w:rPr>
          <w:rFonts w:ascii="Perpetua" w:hAnsi="Perpetua"/>
          <w:sz w:val="26"/>
          <w:szCs w:val="26"/>
        </w:rPr>
        <w:t xml:space="preserve">Board of </w:t>
      </w:r>
      <w:r>
        <w:rPr>
          <w:rFonts w:ascii="Perpetua" w:hAnsi="Perpetua"/>
          <w:sz w:val="26"/>
          <w:szCs w:val="26"/>
        </w:rPr>
        <w:t>Water Commissioners’</w:t>
      </w:r>
      <w:r w:rsidR="008927D1">
        <w:rPr>
          <w:rFonts w:ascii="Perpetua" w:hAnsi="Perpetua"/>
          <w:sz w:val="26"/>
          <w:szCs w:val="26"/>
        </w:rPr>
        <w:t xml:space="preserve"> (the “Board”)</w:t>
      </w:r>
      <w:r>
        <w:rPr>
          <w:rFonts w:ascii="Perpetua" w:hAnsi="Perpetua"/>
          <w:sz w:val="26"/>
          <w:szCs w:val="26"/>
        </w:rPr>
        <w:t xml:space="preserve"> permit request and directed the </w:t>
      </w:r>
      <w:r w:rsidR="00896FE2">
        <w:rPr>
          <w:rFonts w:ascii="Perpetua" w:hAnsi="Perpetua"/>
          <w:sz w:val="26"/>
          <w:szCs w:val="26"/>
        </w:rPr>
        <w:t xml:space="preserve">Board </w:t>
      </w:r>
      <w:r>
        <w:rPr>
          <w:rFonts w:ascii="Perpetua" w:hAnsi="Perpetua"/>
          <w:sz w:val="26"/>
          <w:szCs w:val="26"/>
        </w:rPr>
        <w:t xml:space="preserve">to </w:t>
      </w:r>
      <w:r w:rsidR="008927D1">
        <w:rPr>
          <w:rFonts w:ascii="Perpetua" w:hAnsi="Perpetua"/>
          <w:sz w:val="26"/>
          <w:szCs w:val="26"/>
        </w:rPr>
        <w:t xml:space="preserve">(i) </w:t>
      </w:r>
      <w:r>
        <w:rPr>
          <w:rFonts w:ascii="Perpetua" w:hAnsi="Perpetua"/>
          <w:sz w:val="26"/>
          <w:szCs w:val="26"/>
        </w:rPr>
        <w:t xml:space="preserve">obtain control of the area within the Zone I </w:t>
      </w:r>
      <w:r w:rsidR="0070714E">
        <w:rPr>
          <w:rFonts w:ascii="Perpetua" w:hAnsi="Perpetua"/>
          <w:sz w:val="26"/>
          <w:szCs w:val="26"/>
        </w:rPr>
        <w:t xml:space="preserve">located on the Parcels </w:t>
      </w:r>
      <w:r>
        <w:rPr>
          <w:rFonts w:ascii="Perpetua" w:hAnsi="Perpetua"/>
          <w:sz w:val="26"/>
          <w:szCs w:val="26"/>
        </w:rPr>
        <w:t xml:space="preserve">and </w:t>
      </w:r>
      <w:r w:rsidR="00A75031">
        <w:rPr>
          <w:rFonts w:ascii="Perpetua" w:hAnsi="Perpetua"/>
          <w:sz w:val="26"/>
          <w:szCs w:val="26"/>
        </w:rPr>
        <w:t xml:space="preserve">(ii) </w:t>
      </w:r>
      <w:r>
        <w:rPr>
          <w:rFonts w:ascii="Perpetua" w:hAnsi="Perpetua"/>
          <w:sz w:val="26"/>
          <w:szCs w:val="26"/>
        </w:rPr>
        <w:t xml:space="preserve">revise the existing Conservation Restriction to adopt </w:t>
      </w:r>
      <w:r w:rsidR="00D80177">
        <w:rPr>
          <w:rFonts w:ascii="Perpetua" w:hAnsi="Perpetua"/>
          <w:sz w:val="26"/>
          <w:szCs w:val="26"/>
        </w:rPr>
        <w:t>various use restrictions</w:t>
      </w:r>
      <w:r w:rsidR="0070714E">
        <w:rPr>
          <w:rFonts w:ascii="Perpetua" w:hAnsi="Perpetua"/>
          <w:sz w:val="26"/>
          <w:szCs w:val="26"/>
        </w:rPr>
        <w:t xml:space="preserve"> for certain activities with the Zone I</w:t>
      </w:r>
      <w:r w:rsidR="00D80177">
        <w:rPr>
          <w:rFonts w:ascii="Perpetua" w:hAnsi="Perpetua"/>
          <w:sz w:val="26"/>
          <w:szCs w:val="26"/>
        </w:rPr>
        <w:t xml:space="preserve">, while permitting the Board the flexibility to construct a water treatment plant on </w:t>
      </w:r>
      <w:r w:rsidR="0070714E">
        <w:rPr>
          <w:rFonts w:ascii="Perpetua" w:hAnsi="Perpetua"/>
          <w:sz w:val="26"/>
          <w:szCs w:val="26"/>
        </w:rPr>
        <w:t>the Parcels</w:t>
      </w:r>
      <w:r w:rsidR="00D80177">
        <w:rPr>
          <w:rFonts w:ascii="Perpetua" w:hAnsi="Perpetua"/>
          <w:sz w:val="26"/>
          <w:szCs w:val="26"/>
        </w:rPr>
        <w:t>,</w:t>
      </w:r>
      <w:r w:rsidR="00896FE2">
        <w:rPr>
          <w:rFonts w:ascii="Perpetua" w:hAnsi="Perpetua"/>
          <w:sz w:val="26"/>
          <w:szCs w:val="26"/>
        </w:rPr>
        <w:t xml:space="preserve"> unrestricted as to size and scale,</w:t>
      </w:r>
      <w:r w:rsidR="00D80177">
        <w:rPr>
          <w:rFonts w:ascii="Perpetua" w:hAnsi="Perpetua"/>
          <w:sz w:val="26"/>
          <w:szCs w:val="26"/>
        </w:rPr>
        <w:t xml:space="preserve"> if needed</w:t>
      </w:r>
      <w:r>
        <w:rPr>
          <w:rFonts w:ascii="Perpetua" w:hAnsi="Perpetua"/>
          <w:sz w:val="26"/>
          <w:szCs w:val="26"/>
        </w:rPr>
        <w:t xml:space="preserve">; </w:t>
      </w:r>
    </w:p>
    <w:p w14:paraId="7C7B0677" w14:textId="77777777" w:rsidR="00270B57" w:rsidRDefault="00270B57" w:rsidP="006D7068">
      <w:pPr>
        <w:rPr>
          <w:rFonts w:ascii="Perpetua" w:hAnsi="Perpetua"/>
          <w:sz w:val="26"/>
          <w:szCs w:val="26"/>
        </w:rPr>
      </w:pPr>
    </w:p>
    <w:p w14:paraId="0FCCCF7D" w14:textId="6FEC880A" w:rsidR="00270B57" w:rsidRDefault="00270B57" w:rsidP="006D7068">
      <w:pPr>
        <w:rPr>
          <w:rFonts w:ascii="Perpetua" w:hAnsi="Perpetua"/>
          <w:sz w:val="26"/>
          <w:szCs w:val="26"/>
        </w:rPr>
      </w:pPr>
      <w:r>
        <w:rPr>
          <w:rFonts w:ascii="Perpetua" w:hAnsi="Perpetua"/>
          <w:sz w:val="26"/>
          <w:szCs w:val="26"/>
        </w:rPr>
        <w:t>WHEREAS, the Board</w:t>
      </w:r>
      <w:r w:rsidR="008C7315">
        <w:rPr>
          <w:rFonts w:ascii="Perpetua" w:hAnsi="Perpetua"/>
          <w:sz w:val="26"/>
          <w:szCs w:val="26"/>
        </w:rPr>
        <w:t xml:space="preserve"> and</w:t>
      </w:r>
      <w:r>
        <w:rPr>
          <w:rFonts w:ascii="Perpetua" w:hAnsi="Perpetua"/>
          <w:sz w:val="26"/>
          <w:szCs w:val="26"/>
        </w:rPr>
        <w:t xml:space="preserve"> the Conservation Commission</w:t>
      </w:r>
      <w:r w:rsidR="00E96FE2">
        <w:rPr>
          <w:rFonts w:ascii="Perpetua" w:hAnsi="Perpetua"/>
          <w:sz w:val="26"/>
          <w:szCs w:val="26"/>
        </w:rPr>
        <w:t xml:space="preserve"> have agreed to revise the Conservation Restriction </w:t>
      </w:r>
      <w:r w:rsidR="003F1449">
        <w:rPr>
          <w:rFonts w:ascii="Perpetua" w:hAnsi="Perpetua"/>
          <w:sz w:val="26"/>
          <w:szCs w:val="26"/>
        </w:rPr>
        <w:t>as recommended by the Department,</w:t>
      </w:r>
      <w:r w:rsidR="008C7315">
        <w:rPr>
          <w:rFonts w:ascii="Perpetua" w:hAnsi="Perpetua"/>
          <w:sz w:val="26"/>
          <w:szCs w:val="26"/>
        </w:rPr>
        <w:t xml:space="preserve"> using the </w:t>
      </w:r>
      <w:r w:rsidR="00E81259">
        <w:rPr>
          <w:rFonts w:ascii="Perpetua" w:hAnsi="Perpetua"/>
          <w:sz w:val="26"/>
          <w:szCs w:val="26"/>
        </w:rPr>
        <w:t xml:space="preserve">Model </w:t>
      </w:r>
      <w:r w:rsidR="00893CB3">
        <w:rPr>
          <w:rFonts w:ascii="Perpetua" w:hAnsi="Perpetua"/>
          <w:sz w:val="26"/>
          <w:szCs w:val="26"/>
        </w:rPr>
        <w:t>Conservation Restriction to protect Public Groundwater Well relative to Zone I</w:t>
      </w:r>
      <w:r w:rsidR="008C7315">
        <w:rPr>
          <w:rFonts w:ascii="Perpetua" w:hAnsi="Perpetua"/>
          <w:sz w:val="26"/>
          <w:szCs w:val="26"/>
        </w:rPr>
        <w:t xml:space="preserve"> as a template</w:t>
      </w:r>
      <w:r w:rsidR="00893CB3">
        <w:rPr>
          <w:rFonts w:ascii="Perpetua" w:hAnsi="Perpetua"/>
          <w:sz w:val="26"/>
          <w:szCs w:val="26"/>
        </w:rPr>
        <w:t xml:space="preserve">; </w:t>
      </w:r>
    </w:p>
    <w:p w14:paraId="372235B9" w14:textId="77777777" w:rsidR="00A12705" w:rsidRDefault="00A12705" w:rsidP="006D7068">
      <w:pPr>
        <w:rPr>
          <w:rFonts w:ascii="Perpetua" w:hAnsi="Perpetua"/>
          <w:sz w:val="26"/>
          <w:szCs w:val="26"/>
        </w:rPr>
      </w:pPr>
    </w:p>
    <w:p w14:paraId="129AF90E" w14:textId="01A331A5" w:rsidR="00A12705" w:rsidRDefault="00A12705" w:rsidP="006D7068">
      <w:pPr>
        <w:rPr>
          <w:rFonts w:ascii="Perpetua" w:hAnsi="Perpetua"/>
          <w:sz w:val="26"/>
          <w:szCs w:val="26"/>
        </w:rPr>
      </w:pPr>
      <w:r>
        <w:rPr>
          <w:rFonts w:ascii="Perpetua" w:hAnsi="Perpetua"/>
          <w:sz w:val="26"/>
          <w:szCs w:val="26"/>
        </w:rPr>
        <w:t xml:space="preserve">WHEREAS, the Board will request that Town Meeting </w:t>
      </w:r>
      <w:r w:rsidR="008C7315">
        <w:rPr>
          <w:rFonts w:ascii="Perpetua" w:hAnsi="Perpetua"/>
          <w:sz w:val="26"/>
          <w:szCs w:val="26"/>
        </w:rPr>
        <w:t xml:space="preserve">(i) authorize the transfer of Zone I area to the Board, to be held jointly with the Conservation Commission and (ii) </w:t>
      </w:r>
      <w:r w:rsidR="00BF7C7F">
        <w:rPr>
          <w:rFonts w:ascii="Perpetua" w:hAnsi="Perpetua"/>
          <w:sz w:val="26"/>
          <w:szCs w:val="26"/>
        </w:rPr>
        <w:t xml:space="preserve">direct </w:t>
      </w:r>
      <w:r>
        <w:rPr>
          <w:rFonts w:ascii="Perpetua" w:hAnsi="Perpetua"/>
          <w:sz w:val="26"/>
          <w:szCs w:val="26"/>
        </w:rPr>
        <w:t xml:space="preserve">the Select Board to </w:t>
      </w:r>
      <w:r w:rsidR="002C119C">
        <w:rPr>
          <w:rFonts w:ascii="Perpetua" w:hAnsi="Perpetua"/>
          <w:sz w:val="26"/>
          <w:szCs w:val="26"/>
        </w:rPr>
        <w:t xml:space="preserve">seek legislative approval to amend the Conservation Restriction by filing </w:t>
      </w:r>
      <w:r w:rsidR="005702FF">
        <w:rPr>
          <w:rFonts w:ascii="Perpetua" w:hAnsi="Perpetua"/>
          <w:sz w:val="26"/>
          <w:szCs w:val="26"/>
        </w:rPr>
        <w:t xml:space="preserve">change of use </w:t>
      </w:r>
      <w:r w:rsidR="00BF7C7F">
        <w:rPr>
          <w:rFonts w:ascii="Perpetua" w:hAnsi="Perpetua"/>
          <w:sz w:val="26"/>
          <w:szCs w:val="26"/>
        </w:rPr>
        <w:t xml:space="preserve">legislation </w:t>
      </w:r>
      <w:r w:rsidR="005702FF">
        <w:rPr>
          <w:rFonts w:ascii="Perpetua" w:hAnsi="Perpetua"/>
          <w:sz w:val="26"/>
          <w:szCs w:val="26"/>
        </w:rPr>
        <w:t xml:space="preserve">under Article 97 of the </w:t>
      </w:r>
      <w:r w:rsidR="00CE20C8">
        <w:rPr>
          <w:rFonts w:ascii="Perpetua" w:hAnsi="Perpetua"/>
          <w:sz w:val="26"/>
          <w:szCs w:val="26"/>
        </w:rPr>
        <w:t>Massachusetts</w:t>
      </w:r>
      <w:r w:rsidR="005702FF">
        <w:rPr>
          <w:rFonts w:ascii="Perpetua" w:hAnsi="Perpetua"/>
          <w:sz w:val="26"/>
          <w:szCs w:val="26"/>
        </w:rPr>
        <w:t xml:space="preserve"> Constitution; and </w:t>
      </w:r>
    </w:p>
    <w:p w14:paraId="0BB11446" w14:textId="77777777" w:rsidR="00893CB3" w:rsidRDefault="00893CB3" w:rsidP="006D7068">
      <w:pPr>
        <w:rPr>
          <w:rFonts w:ascii="Perpetua" w:hAnsi="Perpetua"/>
          <w:sz w:val="26"/>
          <w:szCs w:val="26"/>
        </w:rPr>
      </w:pPr>
    </w:p>
    <w:p w14:paraId="28AC806A" w14:textId="56A53B37" w:rsidR="009201F4" w:rsidRDefault="00893CB3" w:rsidP="006D7068">
      <w:pPr>
        <w:rPr>
          <w:rFonts w:ascii="Perpetua" w:hAnsi="Perpetua"/>
          <w:sz w:val="26"/>
          <w:szCs w:val="26"/>
        </w:rPr>
      </w:pPr>
      <w:r>
        <w:rPr>
          <w:rFonts w:ascii="Perpetua" w:hAnsi="Perpetua"/>
          <w:sz w:val="26"/>
          <w:szCs w:val="26"/>
        </w:rPr>
        <w:t xml:space="preserve">WHEREAS, </w:t>
      </w:r>
      <w:r w:rsidR="009201F4">
        <w:rPr>
          <w:rFonts w:ascii="Perpetua" w:hAnsi="Perpetua"/>
          <w:sz w:val="26"/>
          <w:szCs w:val="26"/>
        </w:rPr>
        <w:t xml:space="preserve">notwithstanding the above, </w:t>
      </w:r>
      <w:r>
        <w:rPr>
          <w:rFonts w:ascii="Perpetua" w:hAnsi="Perpetua"/>
          <w:sz w:val="26"/>
          <w:szCs w:val="26"/>
        </w:rPr>
        <w:t xml:space="preserve">the Board of Water Commissioners and the Conservation Commission further wish to </w:t>
      </w:r>
      <w:r w:rsidR="009201F4">
        <w:rPr>
          <w:rFonts w:ascii="Perpetua" w:hAnsi="Perpetua"/>
          <w:sz w:val="26"/>
          <w:szCs w:val="26"/>
        </w:rPr>
        <w:t>memorialize</w:t>
      </w:r>
      <w:r>
        <w:rPr>
          <w:rFonts w:ascii="Perpetua" w:hAnsi="Perpetua"/>
          <w:sz w:val="26"/>
          <w:szCs w:val="26"/>
        </w:rPr>
        <w:t xml:space="preserve"> </w:t>
      </w:r>
      <w:r w:rsidR="00A90FD1">
        <w:rPr>
          <w:rFonts w:ascii="Perpetua" w:hAnsi="Perpetua"/>
          <w:sz w:val="26"/>
          <w:szCs w:val="26"/>
        </w:rPr>
        <w:t xml:space="preserve">their </w:t>
      </w:r>
      <w:r>
        <w:rPr>
          <w:rFonts w:ascii="Perpetua" w:hAnsi="Perpetua"/>
          <w:sz w:val="26"/>
          <w:szCs w:val="26"/>
        </w:rPr>
        <w:t xml:space="preserve">understand of what may be constructed on </w:t>
      </w:r>
      <w:r w:rsidR="00A90FD1">
        <w:rPr>
          <w:rFonts w:ascii="Perpetua" w:hAnsi="Perpetua"/>
          <w:sz w:val="26"/>
          <w:szCs w:val="26"/>
        </w:rPr>
        <w:t>the Parcels</w:t>
      </w:r>
      <w:r w:rsidR="009201F4">
        <w:rPr>
          <w:rFonts w:ascii="Perpetua" w:hAnsi="Perpetua"/>
          <w:sz w:val="26"/>
          <w:szCs w:val="26"/>
        </w:rPr>
        <w:t xml:space="preserve"> in this Memorandum of Understanding (MOU).</w:t>
      </w:r>
    </w:p>
    <w:p w14:paraId="207F7148" w14:textId="4EB79788" w:rsidR="003D3AE6" w:rsidRDefault="003D3AE6">
      <w:pPr>
        <w:rPr>
          <w:rFonts w:ascii="Perpetua" w:hAnsi="Perpetua"/>
          <w:sz w:val="26"/>
          <w:szCs w:val="26"/>
        </w:rPr>
      </w:pPr>
    </w:p>
    <w:p w14:paraId="673A98AB" w14:textId="77777777" w:rsidR="00350F34" w:rsidRDefault="00350F34">
      <w:pPr>
        <w:rPr>
          <w:rFonts w:ascii="Perpetua" w:hAnsi="Perpetua"/>
          <w:sz w:val="26"/>
          <w:szCs w:val="26"/>
        </w:rPr>
      </w:pPr>
    </w:p>
    <w:p w14:paraId="67DEDF11" w14:textId="0A33ED62" w:rsidR="00350F34" w:rsidRPr="00A90FD1" w:rsidRDefault="009564AD" w:rsidP="00350F34">
      <w:pPr>
        <w:pStyle w:val="ListParagraph"/>
        <w:numPr>
          <w:ilvl w:val="0"/>
          <w:numId w:val="1"/>
        </w:numPr>
        <w:rPr>
          <w:rFonts w:ascii="Perpetua" w:hAnsi="Perpetua"/>
          <w:sz w:val="26"/>
          <w:szCs w:val="26"/>
        </w:rPr>
      </w:pPr>
      <w:r>
        <w:rPr>
          <w:rFonts w:ascii="Perpetua" w:hAnsi="Perpetua"/>
          <w:sz w:val="26"/>
          <w:szCs w:val="26"/>
          <w:u w:val="single"/>
        </w:rPr>
        <w:t xml:space="preserve">Known </w:t>
      </w:r>
      <w:r w:rsidR="00630831">
        <w:rPr>
          <w:rFonts w:ascii="Perpetua" w:hAnsi="Perpetua"/>
          <w:sz w:val="26"/>
          <w:szCs w:val="26"/>
          <w:u w:val="single"/>
        </w:rPr>
        <w:t>Improvements to the Parcels</w:t>
      </w:r>
    </w:p>
    <w:p w14:paraId="0804D369" w14:textId="77777777" w:rsidR="002B1BA1" w:rsidRPr="002E7C8E" w:rsidRDefault="002B1BA1" w:rsidP="002E7C8E">
      <w:pPr>
        <w:rPr>
          <w:rFonts w:ascii="Perpetua" w:hAnsi="Perpetua"/>
          <w:sz w:val="26"/>
          <w:szCs w:val="26"/>
        </w:rPr>
      </w:pPr>
    </w:p>
    <w:p w14:paraId="3A21C9C9" w14:textId="0564570D" w:rsidR="00975C3D" w:rsidRPr="00975C3D" w:rsidRDefault="002E7C8E" w:rsidP="00975C3D">
      <w:pPr>
        <w:pStyle w:val="ListParagraph"/>
        <w:numPr>
          <w:ilvl w:val="0"/>
          <w:numId w:val="2"/>
        </w:numPr>
        <w:rPr>
          <w:rFonts w:ascii="Perpetua" w:hAnsi="Perpetua"/>
          <w:sz w:val="26"/>
          <w:szCs w:val="26"/>
        </w:rPr>
      </w:pPr>
      <w:r>
        <w:rPr>
          <w:rFonts w:ascii="Perpetua" w:hAnsi="Perpetua"/>
          <w:i/>
          <w:iCs/>
          <w:sz w:val="26"/>
          <w:szCs w:val="26"/>
        </w:rPr>
        <w:t>Water Treatment Plant</w:t>
      </w:r>
      <w:r w:rsidR="00975C3D">
        <w:rPr>
          <w:rFonts w:ascii="Perpetua" w:hAnsi="Perpetua"/>
          <w:i/>
          <w:iCs/>
          <w:sz w:val="26"/>
          <w:szCs w:val="26"/>
        </w:rPr>
        <w:tab/>
      </w:r>
    </w:p>
    <w:p w14:paraId="674C352E" w14:textId="77777777" w:rsidR="00975C3D" w:rsidRDefault="00975C3D" w:rsidP="00975C3D">
      <w:pPr>
        <w:pStyle w:val="ListParagraph"/>
        <w:ind w:left="1080"/>
        <w:rPr>
          <w:rFonts w:ascii="Perpetua" w:hAnsi="Perpetua"/>
          <w:i/>
          <w:iCs/>
          <w:sz w:val="26"/>
          <w:szCs w:val="26"/>
        </w:rPr>
      </w:pPr>
    </w:p>
    <w:p w14:paraId="5F48B28E" w14:textId="35F995BD" w:rsidR="00415A6F" w:rsidRDefault="00975C3D" w:rsidP="00975C3D">
      <w:pPr>
        <w:pStyle w:val="ListParagraph"/>
        <w:ind w:left="1080"/>
        <w:rPr>
          <w:rFonts w:ascii="Perpetua" w:hAnsi="Perpetua"/>
          <w:sz w:val="26"/>
          <w:szCs w:val="26"/>
        </w:rPr>
      </w:pPr>
      <w:r>
        <w:rPr>
          <w:rFonts w:ascii="Perpetua" w:hAnsi="Perpetua"/>
          <w:sz w:val="26"/>
          <w:szCs w:val="26"/>
        </w:rPr>
        <w:t>The Board will</w:t>
      </w:r>
      <w:r w:rsidR="00A90FD1" w:rsidRPr="00975C3D">
        <w:rPr>
          <w:rFonts w:ascii="Perpetua" w:hAnsi="Perpetua"/>
          <w:sz w:val="26"/>
          <w:szCs w:val="26"/>
        </w:rPr>
        <w:t xml:space="preserve"> construct a water treatment plant</w:t>
      </w:r>
      <w:r w:rsidR="00EA776E" w:rsidRPr="00975C3D">
        <w:rPr>
          <w:rFonts w:ascii="Perpetua" w:hAnsi="Perpetua"/>
          <w:sz w:val="26"/>
          <w:szCs w:val="26"/>
        </w:rPr>
        <w:t xml:space="preserve"> (the “Treatment Plant”)</w:t>
      </w:r>
      <w:r w:rsidR="00555CE1" w:rsidRPr="00975C3D">
        <w:rPr>
          <w:rFonts w:ascii="Perpetua" w:hAnsi="Perpetua"/>
          <w:sz w:val="26"/>
          <w:szCs w:val="26"/>
        </w:rPr>
        <w:t xml:space="preserve"> and </w:t>
      </w:r>
      <w:r w:rsidR="002E7C8E" w:rsidRPr="00975C3D">
        <w:rPr>
          <w:rFonts w:ascii="Perpetua" w:hAnsi="Perpetua"/>
          <w:sz w:val="26"/>
          <w:szCs w:val="26"/>
        </w:rPr>
        <w:t xml:space="preserve">associated </w:t>
      </w:r>
      <w:r w:rsidR="0079306D" w:rsidRPr="00975C3D">
        <w:rPr>
          <w:rFonts w:ascii="Perpetua" w:hAnsi="Perpetua"/>
          <w:sz w:val="26"/>
          <w:szCs w:val="26"/>
        </w:rPr>
        <w:t>access roads</w:t>
      </w:r>
      <w:r w:rsidR="002772FF">
        <w:rPr>
          <w:rFonts w:ascii="Perpetua" w:hAnsi="Perpetua"/>
          <w:sz w:val="26"/>
          <w:szCs w:val="26"/>
        </w:rPr>
        <w:t>,</w:t>
      </w:r>
      <w:r w:rsidR="00A90FD1" w:rsidRPr="00975C3D">
        <w:rPr>
          <w:rFonts w:ascii="Perpetua" w:hAnsi="Perpetua"/>
          <w:sz w:val="26"/>
          <w:szCs w:val="26"/>
        </w:rPr>
        <w:t xml:space="preserve"> </w:t>
      </w:r>
      <w:r w:rsidR="00630831" w:rsidRPr="00975C3D">
        <w:rPr>
          <w:rFonts w:ascii="Perpetua" w:hAnsi="Perpetua"/>
          <w:sz w:val="26"/>
          <w:szCs w:val="26"/>
        </w:rPr>
        <w:t xml:space="preserve">on Lot 10 and Lot 11 </w:t>
      </w:r>
      <w:r w:rsidR="00A90FD1" w:rsidRPr="00975C3D">
        <w:rPr>
          <w:rFonts w:ascii="Perpetua" w:hAnsi="Perpetua"/>
          <w:sz w:val="26"/>
          <w:szCs w:val="26"/>
        </w:rPr>
        <w:t>to</w:t>
      </w:r>
      <w:r w:rsidR="00DD52D5" w:rsidRPr="00975C3D">
        <w:rPr>
          <w:rFonts w:ascii="Perpetua" w:hAnsi="Perpetua"/>
          <w:sz w:val="26"/>
          <w:szCs w:val="26"/>
        </w:rPr>
        <w:t xml:space="preserve"> process and</w:t>
      </w:r>
      <w:r w:rsidR="00A90FD1" w:rsidRPr="00975C3D">
        <w:rPr>
          <w:rFonts w:ascii="Perpetua" w:hAnsi="Perpetua"/>
          <w:sz w:val="26"/>
          <w:szCs w:val="26"/>
        </w:rPr>
        <w:t xml:space="preserve"> </w:t>
      </w:r>
      <w:r w:rsidR="00532368" w:rsidRPr="00975C3D">
        <w:rPr>
          <w:rFonts w:ascii="Perpetua" w:hAnsi="Perpetua"/>
          <w:sz w:val="26"/>
          <w:szCs w:val="26"/>
        </w:rPr>
        <w:t>treat</w:t>
      </w:r>
      <w:r w:rsidR="00630831" w:rsidRPr="00975C3D">
        <w:rPr>
          <w:rFonts w:ascii="Perpetua" w:hAnsi="Perpetua"/>
          <w:sz w:val="26"/>
          <w:szCs w:val="26"/>
        </w:rPr>
        <w:t xml:space="preserve"> the water </w:t>
      </w:r>
      <w:r w:rsidR="00DD52D5" w:rsidRPr="00975C3D">
        <w:rPr>
          <w:rFonts w:ascii="Perpetua" w:hAnsi="Perpetua"/>
          <w:sz w:val="26"/>
          <w:szCs w:val="26"/>
        </w:rPr>
        <w:t xml:space="preserve">collected </w:t>
      </w:r>
      <w:r w:rsidR="00532368" w:rsidRPr="00975C3D">
        <w:rPr>
          <w:rFonts w:ascii="Perpetua" w:hAnsi="Perpetua"/>
          <w:sz w:val="26"/>
          <w:szCs w:val="26"/>
        </w:rPr>
        <w:t>from the on-site wells</w:t>
      </w:r>
      <w:r w:rsidR="00A90FD1" w:rsidRPr="00975C3D">
        <w:rPr>
          <w:rFonts w:ascii="Perpetua" w:hAnsi="Perpetua"/>
          <w:sz w:val="26"/>
          <w:szCs w:val="26"/>
        </w:rPr>
        <w:t xml:space="preserve">. </w:t>
      </w:r>
      <w:r w:rsidR="00A65D08" w:rsidRPr="00975C3D">
        <w:rPr>
          <w:rFonts w:ascii="Perpetua" w:hAnsi="Perpetua"/>
          <w:sz w:val="26"/>
          <w:szCs w:val="26"/>
        </w:rPr>
        <w:t>The Board anticipates that the</w:t>
      </w:r>
      <w:r w:rsidR="006D053E" w:rsidRPr="00975C3D">
        <w:rPr>
          <w:rFonts w:ascii="Perpetua" w:hAnsi="Perpetua"/>
          <w:sz w:val="26"/>
          <w:szCs w:val="26"/>
        </w:rPr>
        <w:t xml:space="preserve"> </w:t>
      </w:r>
      <w:r w:rsidR="00EA776E" w:rsidRPr="00975C3D">
        <w:rPr>
          <w:rFonts w:ascii="Perpetua" w:hAnsi="Perpetua"/>
          <w:sz w:val="26"/>
          <w:szCs w:val="26"/>
        </w:rPr>
        <w:t>Treatment Plant</w:t>
      </w:r>
      <w:r w:rsidR="00A65D08" w:rsidRPr="00975C3D">
        <w:rPr>
          <w:rFonts w:ascii="Perpetua" w:hAnsi="Perpetua"/>
          <w:sz w:val="26"/>
          <w:szCs w:val="26"/>
        </w:rPr>
        <w:t xml:space="preserve"> will </w:t>
      </w:r>
      <w:r w:rsidR="00532368" w:rsidRPr="00975C3D">
        <w:rPr>
          <w:rFonts w:ascii="Perpetua" w:hAnsi="Perpetua"/>
          <w:sz w:val="26"/>
          <w:szCs w:val="26"/>
        </w:rPr>
        <w:t xml:space="preserve">be </w:t>
      </w:r>
      <w:r w:rsidR="003760FD">
        <w:rPr>
          <w:rFonts w:ascii="Perpetua" w:hAnsi="Perpetua"/>
          <w:sz w:val="26"/>
          <w:szCs w:val="26"/>
        </w:rPr>
        <w:t xml:space="preserve">approximately </w:t>
      </w:r>
      <w:r w:rsidR="008861AE">
        <w:rPr>
          <w:rFonts w:ascii="Perpetua" w:hAnsi="Perpetua"/>
          <w:sz w:val="26"/>
          <w:szCs w:val="26"/>
        </w:rPr>
        <w:t>40</w:t>
      </w:r>
      <w:r w:rsidR="003760FD">
        <w:rPr>
          <w:rFonts w:ascii="Perpetua" w:hAnsi="Perpetua"/>
          <w:sz w:val="26"/>
          <w:szCs w:val="26"/>
        </w:rPr>
        <w:t xml:space="preserve"> feet tall</w:t>
      </w:r>
      <w:r w:rsidR="00532368" w:rsidRPr="00975C3D">
        <w:rPr>
          <w:rFonts w:ascii="Perpetua" w:hAnsi="Perpetua"/>
          <w:sz w:val="26"/>
          <w:szCs w:val="26"/>
        </w:rPr>
        <w:t xml:space="preserve">, totaling approximately </w:t>
      </w:r>
      <w:r w:rsidR="008861AE">
        <w:rPr>
          <w:rFonts w:ascii="Perpetua" w:hAnsi="Perpetua"/>
          <w:sz w:val="26"/>
          <w:szCs w:val="26"/>
        </w:rPr>
        <w:t xml:space="preserve">5,000 </w:t>
      </w:r>
      <w:r w:rsidR="00532368" w:rsidRPr="00975C3D">
        <w:rPr>
          <w:rFonts w:ascii="Perpetua" w:hAnsi="Perpetua"/>
          <w:sz w:val="26"/>
          <w:szCs w:val="26"/>
        </w:rPr>
        <w:t>square feet.</w:t>
      </w:r>
      <w:r>
        <w:rPr>
          <w:rFonts w:ascii="Perpetua" w:hAnsi="Perpetua"/>
          <w:sz w:val="26"/>
          <w:szCs w:val="26"/>
        </w:rPr>
        <w:t xml:space="preserve"> The Treatment Plant may be located outside of the </w:t>
      </w:r>
      <w:r w:rsidRPr="006D7068">
        <w:rPr>
          <w:rFonts w:ascii="Perpetua" w:hAnsi="Perpetua"/>
          <w:sz w:val="26"/>
          <w:szCs w:val="26"/>
        </w:rPr>
        <w:t>Water Supply Easement</w:t>
      </w:r>
      <w:r>
        <w:rPr>
          <w:rFonts w:ascii="Perpetua" w:hAnsi="Perpetua"/>
          <w:sz w:val="26"/>
          <w:szCs w:val="26"/>
        </w:rPr>
        <w:t>.</w:t>
      </w:r>
      <w:r w:rsidR="00415A6F" w:rsidRPr="00975C3D">
        <w:rPr>
          <w:rFonts w:ascii="Perpetua" w:hAnsi="Perpetua"/>
          <w:sz w:val="26"/>
          <w:szCs w:val="26"/>
        </w:rPr>
        <w:t xml:space="preserve"> All water </w:t>
      </w:r>
      <w:r w:rsidR="00F63DE6" w:rsidRPr="00975C3D">
        <w:rPr>
          <w:rFonts w:ascii="Perpetua" w:hAnsi="Perpetua"/>
          <w:sz w:val="26"/>
          <w:szCs w:val="26"/>
        </w:rPr>
        <w:t>processed</w:t>
      </w:r>
      <w:r w:rsidR="00415A6F" w:rsidRPr="00975C3D">
        <w:rPr>
          <w:rFonts w:ascii="Perpetua" w:hAnsi="Perpetua"/>
          <w:sz w:val="26"/>
          <w:szCs w:val="26"/>
        </w:rPr>
        <w:t xml:space="preserve"> at the </w:t>
      </w:r>
      <w:r w:rsidR="00F63DE6" w:rsidRPr="00975C3D">
        <w:rPr>
          <w:rFonts w:ascii="Perpetua" w:hAnsi="Perpetua"/>
          <w:sz w:val="26"/>
          <w:szCs w:val="26"/>
        </w:rPr>
        <w:t>Treatment Plant</w:t>
      </w:r>
      <w:r w:rsidR="00415A6F" w:rsidRPr="00975C3D">
        <w:rPr>
          <w:rFonts w:ascii="Perpetua" w:hAnsi="Perpetua"/>
          <w:sz w:val="26"/>
          <w:szCs w:val="26"/>
        </w:rPr>
        <w:t xml:space="preserve"> is to be collected from the three wells located on Lot 10 and Lot 11. </w:t>
      </w:r>
      <w:r w:rsidR="00532368" w:rsidRPr="00975C3D">
        <w:rPr>
          <w:rFonts w:ascii="Perpetua" w:hAnsi="Perpetua"/>
          <w:sz w:val="26"/>
          <w:szCs w:val="26"/>
        </w:rPr>
        <w:t xml:space="preserve"> </w:t>
      </w:r>
    </w:p>
    <w:p w14:paraId="4941CCD7" w14:textId="77777777" w:rsidR="00975C3D" w:rsidRDefault="00975C3D" w:rsidP="00975C3D">
      <w:pPr>
        <w:rPr>
          <w:rFonts w:ascii="Perpetua" w:hAnsi="Perpetua"/>
          <w:sz w:val="26"/>
          <w:szCs w:val="26"/>
        </w:rPr>
      </w:pPr>
    </w:p>
    <w:p w14:paraId="4F2AB2C7" w14:textId="33249BFE" w:rsidR="00975C3D" w:rsidRPr="00975C3D" w:rsidRDefault="00975C3D" w:rsidP="00975C3D">
      <w:pPr>
        <w:pStyle w:val="ListParagraph"/>
        <w:numPr>
          <w:ilvl w:val="0"/>
          <w:numId w:val="2"/>
        </w:numPr>
        <w:rPr>
          <w:rFonts w:ascii="Perpetua" w:hAnsi="Perpetua"/>
          <w:sz w:val="26"/>
          <w:szCs w:val="26"/>
        </w:rPr>
      </w:pPr>
      <w:r>
        <w:rPr>
          <w:rFonts w:ascii="Perpetua" w:hAnsi="Perpetua"/>
          <w:i/>
          <w:iCs/>
          <w:sz w:val="26"/>
          <w:szCs w:val="26"/>
        </w:rPr>
        <w:t>Well Access Roads</w:t>
      </w:r>
    </w:p>
    <w:p w14:paraId="4F59DED5" w14:textId="77777777" w:rsidR="00975C3D" w:rsidRDefault="00975C3D" w:rsidP="00975C3D">
      <w:pPr>
        <w:pStyle w:val="ListParagraph"/>
        <w:ind w:left="1080"/>
        <w:rPr>
          <w:rFonts w:ascii="Perpetua" w:hAnsi="Perpetua"/>
          <w:sz w:val="26"/>
          <w:szCs w:val="26"/>
        </w:rPr>
      </w:pPr>
    </w:p>
    <w:p w14:paraId="7672CF07" w14:textId="41206BBD" w:rsidR="00272702" w:rsidRPr="00272702" w:rsidRDefault="00975C3D" w:rsidP="00272702">
      <w:pPr>
        <w:pStyle w:val="ListParagraph"/>
        <w:ind w:left="1080"/>
        <w:rPr>
          <w:rFonts w:ascii="Perpetua" w:hAnsi="Perpetua"/>
          <w:sz w:val="26"/>
          <w:szCs w:val="26"/>
        </w:rPr>
      </w:pPr>
      <w:r>
        <w:rPr>
          <w:rFonts w:ascii="Perpetua" w:hAnsi="Perpetua"/>
          <w:sz w:val="26"/>
          <w:szCs w:val="26"/>
        </w:rPr>
        <w:t>The Board will construct</w:t>
      </w:r>
      <w:r w:rsidR="002772FF">
        <w:rPr>
          <w:rFonts w:ascii="Perpetua" w:hAnsi="Perpetua"/>
          <w:sz w:val="26"/>
          <w:szCs w:val="26"/>
        </w:rPr>
        <w:t xml:space="preserve"> access</w:t>
      </w:r>
      <w:r>
        <w:rPr>
          <w:rFonts w:ascii="Perpetua" w:hAnsi="Perpetua"/>
          <w:sz w:val="26"/>
          <w:szCs w:val="26"/>
        </w:rPr>
        <w:t xml:space="preserve"> roads to the three wells</w:t>
      </w:r>
      <w:r w:rsidR="003B6F29">
        <w:rPr>
          <w:rFonts w:ascii="Perpetua" w:hAnsi="Perpetua"/>
          <w:sz w:val="26"/>
          <w:szCs w:val="26"/>
        </w:rPr>
        <w:t xml:space="preserve"> (the “Well Access Roads”)</w:t>
      </w:r>
      <w:r>
        <w:rPr>
          <w:rFonts w:ascii="Perpetua" w:hAnsi="Perpetua"/>
          <w:sz w:val="26"/>
          <w:szCs w:val="26"/>
        </w:rPr>
        <w:t>. The W</w:t>
      </w:r>
      <w:r w:rsidR="003B6F29">
        <w:rPr>
          <w:rFonts w:ascii="Perpetua" w:hAnsi="Perpetua"/>
          <w:sz w:val="26"/>
          <w:szCs w:val="26"/>
        </w:rPr>
        <w:t xml:space="preserve">ell </w:t>
      </w:r>
      <w:r>
        <w:rPr>
          <w:rFonts w:ascii="Perpetua" w:hAnsi="Perpetua"/>
          <w:sz w:val="26"/>
          <w:szCs w:val="26"/>
        </w:rPr>
        <w:t xml:space="preserve">Access Roads may be located outside of the </w:t>
      </w:r>
      <w:r w:rsidRPr="006D7068">
        <w:rPr>
          <w:rFonts w:ascii="Perpetua" w:hAnsi="Perpetua"/>
          <w:sz w:val="26"/>
          <w:szCs w:val="26"/>
        </w:rPr>
        <w:t>Water Supply Easement</w:t>
      </w:r>
      <w:r>
        <w:rPr>
          <w:rFonts w:ascii="Perpetua" w:hAnsi="Perpetua"/>
          <w:sz w:val="26"/>
          <w:szCs w:val="26"/>
        </w:rPr>
        <w:t xml:space="preserve"> if necessary to protect the wetland resource areas.</w:t>
      </w:r>
    </w:p>
    <w:p w14:paraId="54F1B7B6" w14:textId="77777777" w:rsidR="00415A6F" w:rsidRDefault="00415A6F" w:rsidP="00415A6F">
      <w:pPr>
        <w:pStyle w:val="ListParagraph"/>
        <w:ind w:left="1800"/>
        <w:rPr>
          <w:rFonts w:ascii="Perpetua" w:hAnsi="Perpetua"/>
          <w:sz w:val="26"/>
          <w:szCs w:val="26"/>
        </w:rPr>
      </w:pPr>
    </w:p>
    <w:p w14:paraId="4E62A235" w14:textId="1181388B" w:rsidR="00975C3D" w:rsidRPr="0040290A" w:rsidRDefault="00975C3D" w:rsidP="00975C3D">
      <w:pPr>
        <w:pStyle w:val="ListParagraph"/>
        <w:numPr>
          <w:ilvl w:val="0"/>
          <w:numId w:val="2"/>
        </w:numPr>
        <w:rPr>
          <w:rFonts w:ascii="Perpetua" w:hAnsi="Perpetua"/>
          <w:sz w:val="26"/>
          <w:szCs w:val="26"/>
        </w:rPr>
      </w:pPr>
      <w:r>
        <w:rPr>
          <w:rFonts w:ascii="Perpetua" w:hAnsi="Perpetua"/>
          <w:i/>
          <w:iCs/>
          <w:sz w:val="26"/>
          <w:szCs w:val="26"/>
        </w:rPr>
        <w:t xml:space="preserve">Sitting </w:t>
      </w:r>
    </w:p>
    <w:p w14:paraId="183CD56A" w14:textId="77777777" w:rsidR="0040290A" w:rsidRDefault="0040290A" w:rsidP="0040290A">
      <w:pPr>
        <w:pStyle w:val="ListParagraph"/>
        <w:ind w:left="1080"/>
        <w:rPr>
          <w:rFonts w:ascii="Perpetua" w:hAnsi="Perpetua"/>
          <w:sz w:val="26"/>
          <w:szCs w:val="26"/>
        </w:rPr>
      </w:pPr>
    </w:p>
    <w:p w14:paraId="3FDC8750" w14:textId="1D9319F9" w:rsidR="00573595" w:rsidRDefault="00C014B6" w:rsidP="0040290A">
      <w:pPr>
        <w:pStyle w:val="ListParagraph"/>
        <w:ind w:left="1080"/>
        <w:rPr>
          <w:rFonts w:ascii="Perpetua" w:hAnsi="Perpetua"/>
          <w:sz w:val="26"/>
          <w:szCs w:val="26"/>
        </w:rPr>
      </w:pPr>
      <w:r>
        <w:rPr>
          <w:rFonts w:ascii="Perpetua" w:hAnsi="Perpetua"/>
          <w:sz w:val="26"/>
          <w:szCs w:val="26"/>
        </w:rPr>
        <w:t>Notwithstanding the above, t</w:t>
      </w:r>
      <w:r w:rsidR="0040290A" w:rsidRPr="0040290A">
        <w:rPr>
          <w:rFonts w:ascii="Perpetua" w:hAnsi="Perpetua"/>
          <w:sz w:val="26"/>
          <w:szCs w:val="26"/>
        </w:rPr>
        <w:t>he Parties recognize that the planning process for the Treatment Plant is still in its infancy and that the location and size of the Treatment Plant and its associated access roads, as well as the Well Access Roads</w:t>
      </w:r>
      <w:r w:rsidR="00406666">
        <w:rPr>
          <w:rFonts w:ascii="Perpetua" w:hAnsi="Perpetua"/>
          <w:sz w:val="26"/>
          <w:szCs w:val="26"/>
        </w:rPr>
        <w:t>,</w:t>
      </w:r>
      <w:r w:rsidR="0040290A" w:rsidRPr="0040290A">
        <w:rPr>
          <w:rFonts w:ascii="Perpetua" w:hAnsi="Perpetua"/>
          <w:sz w:val="26"/>
          <w:szCs w:val="26"/>
        </w:rPr>
        <w:t xml:space="preserve"> may change and evolve. The Board will take all reasonable measures to (i) site the Treatment Plant and </w:t>
      </w:r>
      <w:r w:rsidR="0040290A" w:rsidRPr="0040290A">
        <w:rPr>
          <w:rFonts w:ascii="Perpetua" w:hAnsi="Perpetua"/>
          <w:sz w:val="26"/>
          <w:szCs w:val="26"/>
        </w:rPr>
        <w:lastRenderedPageBreak/>
        <w:t xml:space="preserve">any associated access roads and the Well Access Roads outside of the area subject to the jurisdiction of the Wetland Protection Act and the Town’s Wetland Bylaw; and (ii) size the </w:t>
      </w:r>
      <w:r w:rsidR="00D24A31">
        <w:rPr>
          <w:rFonts w:ascii="Perpetua" w:hAnsi="Perpetua"/>
          <w:sz w:val="26"/>
          <w:szCs w:val="26"/>
        </w:rPr>
        <w:t>Treatment Plant</w:t>
      </w:r>
      <w:r w:rsidR="0040290A" w:rsidRPr="0040290A">
        <w:rPr>
          <w:rFonts w:ascii="Perpetua" w:hAnsi="Perpetua"/>
          <w:sz w:val="26"/>
          <w:szCs w:val="26"/>
        </w:rPr>
        <w:t xml:space="preserve"> to appropriately reflect the needs of the Town, based on the Water Management Act withdrawal permit. </w:t>
      </w:r>
    </w:p>
    <w:p w14:paraId="28F2D3F2" w14:textId="77777777" w:rsidR="0040290A" w:rsidRPr="0040290A" w:rsidRDefault="0040290A" w:rsidP="0040290A">
      <w:pPr>
        <w:rPr>
          <w:rFonts w:ascii="Perpetua" w:hAnsi="Perpetua"/>
          <w:sz w:val="26"/>
          <w:szCs w:val="26"/>
        </w:rPr>
      </w:pPr>
    </w:p>
    <w:p w14:paraId="34C44F61" w14:textId="770B5E22" w:rsidR="0040290A" w:rsidRPr="00975C3D" w:rsidRDefault="0040290A" w:rsidP="00975C3D">
      <w:pPr>
        <w:pStyle w:val="ListParagraph"/>
        <w:numPr>
          <w:ilvl w:val="0"/>
          <w:numId w:val="2"/>
        </w:numPr>
        <w:rPr>
          <w:rFonts w:ascii="Perpetua" w:hAnsi="Perpetua"/>
          <w:sz w:val="26"/>
          <w:szCs w:val="26"/>
        </w:rPr>
      </w:pPr>
      <w:r>
        <w:rPr>
          <w:rFonts w:ascii="Perpetua" w:hAnsi="Perpetua"/>
          <w:i/>
          <w:iCs/>
          <w:sz w:val="26"/>
          <w:szCs w:val="26"/>
        </w:rPr>
        <w:t>Permitting</w:t>
      </w:r>
    </w:p>
    <w:p w14:paraId="41DCC620" w14:textId="77777777" w:rsidR="00975C3D" w:rsidRDefault="00975C3D" w:rsidP="00975C3D">
      <w:pPr>
        <w:pStyle w:val="ListParagraph"/>
        <w:ind w:left="1080"/>
        <w:rPr>
          <w:rFonts w:ascii="Perpetua" w:hAnsi="Perpetua"/>
          <w:i/>
          <w:iCs/>
          <w:sz w:val="26"/>
          <w:szCs w:val="26"/>
        </w:rPr>
      </w:pPr>
    </w:p>
    <w:p w14:paraId="6CDB3ED2" w14:textId="761DAB3F" w:rsidR="000839E9" w:rsidRPr="00C014B6" w:rsidRDefault="000839E9" w:rsidP="00C014B6">
      <w:pPr>
        <w:ind w:left="1080"/>
        <w:rPr>
          <w:rFonts w:ascii="Perpetua" w:hAnsi="Perpetua"/>
          <w:sz w:val="26"/>
          <w:szCs w:val="26"/>
        </w:rPr>
      </w:pPr>
      <w:r w:rsidRPr="0040290A">
        <w:rPr>
          <w:rFonts w:ascii="Perpetua" w:hAnsi="Perpetua"/>
          <w:sz w:val="26"/>
          <w:szCs w:val="26"/>
        </w:rPr>
        <w:t>The Board will obtain all required approvals and permits f</w:t>
      </w:r>
      <w:r w:rsidR="00DA63E8">
        <w:rPr>
          <w:rFonts w:ascii="Perpetua" w:hAnsi="Perpetua"/>
          <w:sz w:val="26"/>
          <w:szCs w:val="26"/>
        </w:rPr>
        <w:t>or any work</w:t>
      </w:r>
      <w:r w:rsidRPr="0040290A">
        <w:rPr>
          <w:rFonts w:ascii="Perpetua" w:hAnsi="Perpetua"/>
          <w:sz w:val="26"/>
          <w:szCs w:val="26"/>
        </w:rPr>
        <w:t xml:space="preserve">, including an Order of Conditions from the Conservation Commission, as needed. </w:t>
      </w:r>
    </w:p>
    <w:p w14:paraId="5CA9DF71" w14:textId="77777777" w:rsidR="00272702" w:rsidRPr="00272702" w:rsidRDefault="00272702" w:rsidP="00272702">
      <w:pPr>
        <w:pStyle w:val="ListParagraph"/>
        <w:rPr>
          <w:rFonts w:ascii="Perpetua" w:hAnsi="Perpetua"/>
          <w:sz w:val="26"/>
          <w:szCs w:val="26"/>
        </w:rPr>
      </w:pPr>
    </w:p>
    <w:p w14:paraId="5243D600" w14:textId="64CFC203" w:rsidR="0040290A" w:rsidRPr="00A90FD1" w:rsidRDefault="0040290A" w:rsidP="0040290A">
      <w:pPr>
        <w:pStyle w:val="ListParagraph"/>
        <w:numPr>
          <w:ilvl w:val="0"/>
          <w:numId w:val="1"/>
        </w:numPr>
        <w:rPr>
          <w:rFonts w:ascii="Perpetua" w:hAnsi="Perpetua"/>
          <w:sz w:val="26"/>
          <w:szCs w:val="26"/>
        </w:rPr>
      </w:pPr>
      <w:r>
        <w:rPr>
          <w:rFonts w:ascii="Perpetua" w:hAnsi="Perpetua"/>
          <w:sz w:val="26"/>
          <w:szCs w:val="26"/>
          <w:u w:val="single"/>
        </w:rPr>
        <w:t>Unanticipated Improvements to the Parcels</w:t>
      </w:r>
    </w:p>
    <w:p w14:paraId="37BC12D3" w14:textId="0D4707EB" w:rsidR="00350F34" w:rsidRDefault="00350F34" w:rsidP="0040290A">
      <w:pPr>
        <w:rPr>
          <w:rFonts w:ascii="Perpetua" w:hAnsi="Perpetua"/>
          <w:sz w:val="26"/>
          <w:szCs w:val="26"/>
        </w:rPr>
      </w:pPr>
    </w:p>
    <w:p w14:paraId="66FFF189" w14:textId="79675786" w:rsidR="0040290A" w:rsidRPr="00DA3E79" w:rsidRDefault="0040290A" w:rsidP="0040290A">
      <w:pPr>
        <w:pStyle w:val="ListParagraph"/>
        <w:numPr>
          <w:ilvl w:val="0"/>
          <w:numId w:val="4"/>
        </w:numPr>
        <w:ind w:left="1080"/>
        <w:rPr>
          <w:rFonts w:ascii="Perpetua" w:hAnsi="Perpetua"/>
          <w:sz w:val="26"/>
          <w:szCs w:val="26"/>
        </w:rPr>
      </w:pPr>
      <w:r>
        <w:rPr>
          <w:rFonts w:ascii="Perpetua" w:hAnsi="Perpetua"/>
          <w:i/>
          <w:iCs/>
          <w:sz w:val="26"/>
          <w:szCs w:val="26"/>
        </w:rPr>
        <w:t xml:space="preserve">Water Treatment </w:t>
      </w:r>
    </w:p>
    <w:p w14:paraId="10A4BE1C" w14:textId="4917E033" w:rsidR="00DA3E79" w:rsidRDefault="00DA3E79" w:rsidP="00DA3E79">
      <w:pPr>
        <w:pStyle w:val="ListParagraph"/>
        <w:ind w:left="1080"/>
        <w:rPr>
          <w:rFonts w:ascii="Perpetua" w:hAnsi="Perpetua"/>
          <w:sz w:val="26"/>
          <w:szCs w:val="26"/>
        </w:rPr>
      </w:pPr>
    </w:p>
    <w:p w14:paraId="1B8B5351" w14:textId="141A3F7D" w:rsidR="0003281E" w:rsidRDefault="0025269E" w:rsidP="00286EBC">
      <w:pPr>
        <w:pStyle w:val="ListParagraph"/>
        <w:ind w:left="1080"/>
        <w:rPr>
          <w:rFonts w:ascii="Perpetua" w:hAnsi="Perpetua"/>
          <w:sz w:val="26"/>
          <w:szCs w:val="26"/>
        </w:rPr>
      </w:pPr>
      <w:r>
        <w:rPr>
          <w:rFonts w:ascii="Perpetua" w:hAnsi="Perpetua"/>
          <w:sz w:val="26"/>
          <w:szCs w:val="26"/>
        </w:rPr>
        <w:t>The intent of the Board is not to construct additional water treatment plants</w:t>
      </w:r>
      <w:r w:rsidR="00286EBC">
        <w:rPr>
          <w:rFonts w:ascii="Perpetua" w:hAnsi="Perpetua"/>
          <w:sz w:val="26"/>
          <w:szCs w:val="26"/>
        </w:rPr>
        <w:t xml:space="preserve"> </w:t>
      </w:r>
      <w:r w:rsidR="00345846">
        <w:rPr>
          <w:rFonts w:ascii="Perpetua" w:hAnsi="Perpetua"/>
          <w:sz w:val="26"/>
          <w:szCs w:val="26"/>
        </w:rPr>
        <w:t xml:space="preserve">on the Parcels </w:t>
      </w:r>
      <w:r w:rsidR="00286EBC">
        <w:rPr>
          <w:rFonts w:ascii="Perpetua" w:hAnsi="Perpetua"/>
          <w:sz w:val="26"/>
          <w:szCs w:val="26"/>
        </w:rPr>
        <w:t xml:space="preserve">or enlarge the proposed treatment plant, once constructed. However, such installations may become necessary </w:t>
      </w:r>
      <w:r w:rsidR="0003281E">
        <w:rPr>
          <w:rFonts w:ascii="Perpetua" w:hAnsi="Perpetua"/>
          <w:sz w:val="26"/>
          <w:szCs w:val="26"/>
        </w:rPr>
        <w:t>based on the</w:t>
      </w:r>
      <w:r w:rsidR="00286EBC">
        <w:rPr>
          <w:rFonts w:ascii="Perpetua" w:hAnsi="Perpetua"/>
          <w:sz w:val="26"/>
          <w:szCs w:val="26"/>
        </w:rPr>
        <w:t xml:space="preserve"> discovery of currently unknown contaminants or</w:t>
      </w:r>
      <w:r w:rsidR="0003281E">
        <w:rPr>
          <w:rFonts w:ascii="Perpetua" w:hAnsi="Perpetua"/>
          <w:sz w:val="26"/>
          <w:szCs w:val="26"/>
        </w:rPr>
        <w:t xml:space="preserve"> other</w:t>
      </w:r>
      <w:r w:rsidR="00286EBC">
        <w:rPr>
          <w:rFonts w:ascii="Perpetua" w:hAnsi="Perpetua"/>
          <w:sz w:val="26"/>
          <w:szCs w:val="26"/>
        </w:rPr>
        <w:t xml:space="preserve"> environmental changes. </w:t>
      </w:r>
      <w:r w:rsidR="0003281E">
        <w:rPr>
          <w:rFonts w:ascii="Perpetua" w:hAnsi="Perpetua"/>
          <w:sz w:val="26"/>
          <w:szCs w:val="26"/>
        </w:rPr>
        <w:t>Thus</w:t>
      </w:r>
      <w:r w:rsidR="00286EBC">
        <w:rPr>
          <w:rFonts w:ascii="Perpetua" w:hAnsi="Perpetua"/>
          <w:sz w:val="26"/>
          <w:szCs w:val="26"/>
        </w:rPr>
        <w:t>, t</w:t>
      </w:r>
      <w:r w:rsidR="00DA3E79">
        <w:rPr>
          <w:rFonts w:ascii="Perpetua" w:hAnsi="Perpetua"/>
          <w:sz w:val="26"/>
          <w:szCs w:val="26"/>
        </w:rPr>
        <w:t>he Board</w:t>
      </w:r>
      <w:r w:rsidR="00286EBC">
        <w:rPr>
          <w:rFonts w:ascii="Perpetua" w:hAnsi="Perpetua"/>
          <w:sz w:val="26"/>
          <w:szCs w:val="26"/>
        </w:rPr>
        <w:t xml:space="preserve"> commits that it</w:t>
      </w:r>
      <w:r w:rsidR="00DA3E79">
        <w:rPr>
          <w:rFonts w:ascii="Perpetua" w:hAnsi="Perpetua"/>
          <w:sz w:val="26"/>
          <w:szCs w:val="26"/>
        </w:rPr>
        <w:t xml:space="preserve"> will not construct additional water treatment plant(s), and associated access roads, or alter an existing treatment plant, including the proposed Treatment Plant, </w:t>
      </w:r>
      <w:r w:rsidR="00A37785">
        <w:rPr>
          <w:rFonts w:ascii="Perpetua" w:hAnsi="Perpetua"/>
          <w:sz w:val="26"/>
          <w:szCs w:val="26"/>
        </w:rPr>
        <w:t xml:space="preserve">within the Zone I </w:t>
      </w:r>
      <w:r w:rsidR="00DA63E8">
        <w:rPr>
          <w:rFonts w:ascii="Perpetua" w:hAnsi="Perpetua"/>
          <w:sz w:val="26"/>
          <w:szCs w:val="26"/>
        </w:rPr>
        <w:t xml:space="preserve">on any of the Parcels, </w:t>
      </w:r>
      <w:r w:rsidR="00DA3E79">
        <w:rPr>
          <w:rFonts w:ascii="Perpetua" w:hAnsi="Perpetua"/>
          <w:sz w:val="26"/>
          <w:szCs w:val="26"/>
        </w:rPr>
        <w:t xml:space="preserve">unless it is </w:t>
      </w:r>
      <w:r w:rsidR="00DA3E79" w:rsidRPr="00573595">
        <w:rPr>
          <w:rFonts w:ascii="Perpetua" w:hAnsi="Perpetua"/>
          <w:sz w:val="26"/>
          <w:szCs w:val="26"/>
        </w:rPr>
        <w:t>deemed necessary</w:t>
      </w:r>
      <w:r w:rsidR="00DA3E79">
        <w:rPr>
          <w:rFonts w:ascii="Perpetua" w:hAnsi="Perpetua"/>
          <w:sz w:val="26"/>
          <w:szCs w:val="26"/>
        </w:rPr>
        <w:t xml:space="preserve"> and in the best interest of the Town by the Board</w:t>
      </w:r>
      <w:r w:rsidR="00286EBC">
        <w:rPr>
          <w:rFonts w:ascii="Perpetua" w:hAnsi="Perpetua"/>
          <w:sz w:val="26"/>
          <w:szCs w:val="26"/>
        </w:rPr>
        <w:t>, after consultation with the Conservation Commission</w:t>
      </w:r>
      <w:r w:rsidR="00DA3E79">
        <w:rPr>
          <w:rFonts w:ascii="Perpetua" w:hAnsi="Perpetua"/>
          <w:sz w:val="26"/>
          <w:szCs w:val="26"/>
        </w:rPr>
        <w:t>.</w:t>
      </w:r>
      <w:r w:rsidR="0003281E">
        <w:rPr>
          <w:rFonts w:ascii="Perpetua" w:hAnsi="Perpetua"/>
          <w:sz w:val="26"/>
          <w:szCs w:val="26"/>
        </w:rPr>
        <w:t xml:space="preserve"> </w:t>
      </w:r>
      <w:r w:rsidR="009C53CA">
        <w:rPr>
          <w:rFonts w:ascii="Perpetua" w:hAnsi="Perpetua"/>
          <w:sz w:val="26"/>
          <w:szCs w:val="26"/>
        </w:rPr>
        <w:t xml:space="preserve">The Board may base its decision that the improvement is </w:t>
      </w:r>
      <w:r w:rsidR="009C53CA" w:rsidRPr="00573595">
        <w:rPr>
          <w:rFonts w:ascii="Perpetua" w:hAnsi="Perpetua"/>
          <w:sz w:val="26"/>
          <w:szCs w:val="26"/>
        </w:rPr>
        <w:t>necessary</w:t>
      </w:r>
      <w:r w:rsidR="009C53CA">
        <w:rPr>
          <w:rFonts w:ascii="Perpetua" w:hAnsi="Perpetua"/>
          <w:sz w:val="26"/>
          <w:szCs w:val="26"/>
        </w:rPr>
        <w:t xml:space="preserve"> and in the best interest of the Town, </w:t>
      </w:r>
      <w:r w:rsidR="009C53CA" w:rsidRPr="00FC0049">
        <w:rPr>
          <w:rFonts w:ascii="Perpetua" w:hAnsi="Perpetua"/>
          <w:sz w:val="26"/>
          <w:szCs w:val="26"/>
        </w:rPr>
        <w:t>on the nature of the identified contaminates, currently available treatment technology, the impact to the wetland resource area, and financial considerations of siting a new treatment plant elsewhere in Town.</w:t>
      </w:r>
    </w:p>
    <w:p w14:paraId="59A5FC51" w14:textId="77777777" w:rsidR="00FC0049" w:rsidRPr="00FC0049" w:rsidRDefault="00FC0049" w:rsidP="00FC0049">
      <w:pPr>
        <w:rPr>
          <w:rFonts w:ascii="Perpetua" w:hAnsi="Perpetua"/>
          <w:sz w:val="26"/>
          <w:szCs w:val="26"/>
        </w:rPr>
      </w:pPr>
    </w:p>
    <w:p w14:paraId="166557AD" w14:textId="72573F58" w:rsidR="00FC0049" w:rsidRDefault="00FC0049" w:rsidP="00FC0049">
      <w:pPr>
        <w:pStyle w:val="ListParagraph"/>
        <w:ind w:left="1080"/>
        <w:rPr>
          <w:rFonts w:ascii="Perpetua" w:hAnsi="Perpetua"/>
          <w:sz w:val="26"/>
          <w:szCs w:val="26"/>
        </w:rPr>
      </w:pPr>
      <w:r>
        <w:rPr>
          <w:rFonts w:ascii="Perpetua" w:hAnsi="Perpetua"/>
          <w:sz w:val="26"/>
          <w:szCs w:val="26"/>
        </w:rPr>
        <w:t xml:space="preserve">Prior to deciding to construct a new plant or enlarge an existing plant, the Board </w:t>
      </w:r>
      <w:r w:rsidR="005414F9">
        <w:rPr>
          <w:rFonts w:ascii="Perpetua" w:hAnsi="Perpetua"/>
          <w:sz w:val="26"/>
          <w:szCs w:val="26"/>
        </w:rPr>
        <w:t xml:space="preserve">will </w:t>
      </w:r>
      <w:r>
        <w:rPr>
          <w:rFonts w:ascii="Perpetua" w:hAnsi="Perpetua"/>
          <w:sz w:val="26"/>
          <w:szCs w:val="26"/>
        </w:rPr>
        <w:t>work closely with the Conservation Commissio</w:t>
      </w:r>
      <w:r w:rsidR="009C53CA">
        <w:rPr>
          <w:rFonts w:ascii="Perpetua" w:hAnsi="Perpetua"/>
          <w:sz w:val="26"/>
          <w:szCs w:val="26"/>
        </w:rPr>
        <w:t>n</w:t>
      </w:r>
      <w:r w:rsidR="005414F9">
        <w:rPr>
          <w:rFonts w:ascii="Perpetua" w:hAnsi="Perpetua"/>
          <w:sz w:val="26"/>
          <w:szCs w:val="26"/>
        </w:rPr>
        <w:t xml:space="preserve"> to review all</w:t>
      </w:r>
      <w:r>
        <w:rPr>
          <w:rFonts w:ascii="Perpetua" w:hAnsi="Perpetua"/>
          <w:sz w:val="26"/>
          <w:szCs w:val="26"/>
        </w:rPr>
        <w:t xml:space="preserve"> reasonable alternatives</w:t>
      </w:r>
      <w:r w:rsidR="009C53CA">
        <w:rPr>
          <w:rFonts w:ascii="Perpetua" w:hAnsi="Perpetua"/>
          <w:sz w:val="26"/>
          <w:szCs w:val="26"/>
        </w:rPr>
        <w:t xml:space="preserve"> to the project</w:t>
      </w:r>
      <w:r>
        <w:rPr>
          <w:rFonts w:ascii="Perpetua" w:hAnsi="Perpetua"/>
          <w:sz w:val="26"/>
          <w:szCs w:val="26"/>
        </w:rPr>
        <w:t xml:space="preserve">, as well as the impacts of locating or expanding the treatment plant onsite. The Conservation Commission </w:t>
      </w:r>
      <w:r w:rsidR="009C53CA">
        <w:rPr>
          <w:rFonts w:ascii="Perpetua" w:hAnsi="Perpetua"/>
          <w:sz w:val="26"/>
          <w:szCs w:val="26"/>
        </w:rPr>
        <w:t>may</w:t>
      </w:r>
      <w:r>
        <w:rPr>
          <w:rFonts w:ascii="Perpetua" w:hAnsi="Perpetua"/>
          <w:sz w:val="26"/>
          <w:szCs w:val="26"/>
        </w:rPr>
        <w:t xml:space="preserve"> supply a recommendation to the Board as to whether it believes the </w:t>
      </w:r>
      <w:r w:rsidR="009C53CA">
        <w:rPr>
          <w:rFonts w:ascii="Perpetua" w:hAnsi="Perpetua"/>
          <w:sz w:val="26"/>
          <w:szCs w:val="26"/>
        </w:rPr>
        <w:t xml:space="preserve">proposed project is necessary and in the best interest of the Town. </w:t>
      </w:r>
    </w:p>
    <w:p w14:paraId="06E0EBF8" w14:textId="77777777" w:rsidR="00FC0049" w:rsidRDefault="00FC0049" w:rsidP="00FC0049">
      <w:pPr>
        <w:pStyle w:val="ListParagraph"/>
        <w:ind w:left="1080"/>
        <w:rPr>
          <w:rFonts w:ascii="Perpetua" w:hAnsi="Perpetua"/>
          <w:sz w:val="26"/>
          <w:szCs w:val="26"/>
        </w:rPr>
      </w:pPr>
    </w:p>
    <w:p w14:paraId="4A673240" w14:textId="23627B20" w:rsidR="00DA3E79" w:rsidRPr="00FC0049" w:rsidRDefault="00DA3E79" w:rsidP="00FC0049">
      <w:pPr>
        <w:pStyle w:val="ListParagraph"/>
        <w:ind w:left="1080"/>
        <w:rPr>
          <w:rFonts w:ascii="Perpetua" w:hAnsi="Perpetua"/>
          <w:sz w:val="26"/>
          <w:szCs w:val="26"/>
        </w:rPr>
      </w:pPr>
      <w:r w:rsidRPr="00FC0049">
        <w:rPr>
          <w:rFonts w:ascii="Perpetua" w:hAnsi="Perpetua"/>
          <w:sz w:val="26"/>
          <w:szCs w:val="26"/>
        </w:rPr>
        <w:t>The size of any new water treatment plant, or alteration to an existing water treatment plant, must appropriately reflect the Town’s needs, based on any existing Water Management Act permits. Reasonable effort should be made to minimize the impact on the wetland resource areas.</w:t>
      </w:r>
      <w:r w:rsidR="003946B1" w:rsidRPr="00FC0049">
        <w:rPr>
          <w:rFonts w:ascii="Perpetua" w:hAnsi="Perpetua"/>
          <w:sz w:val="26"/>
          <w:szCs w:val="26"/>
        </w:rPr>
        <w:t xml:space="preserve"> </w:t>
      </w:r>
    </w:p>
    <w:p w14:paraId="3D3CF20E" w14:textId="77777777" w:rsidR="00DA3E79" w:rsidRPr="00DA3E79" w:rsidRDefault="00DA3E79" w:rsidP="00DA3E79">
      <w:pPr>
        <w:rPr>
          <w:rFonts w:ascii="Perpetua" w:hAnsi="Perpetua"/>
          <w:sz w:val="26"/>
          <w:szCs w:val="26"/>
        </w:rPr>
      </w:pPr>
    </w:p>
    <w:p w14:paraId="29F12CED" w14:textId="625A61CE" w:rsidR="00DA3E79" w:rsidRPr="0040290A" w:rsidRDefault="00DA3E79" w:rsidP="0040290A">
      <w:pPr>
        <w:pStyle w:val="ListParagraph"/>
        <w:numPr>
          <w:ilvl w:val="0"/>
          <w:numId w:val="4"/>
        </w:numPr>
        <w:ind w:left="1080"/>
        <w:rPr>
          <w:rFonts w:ascii="Perpetua" w:hAnsi="Perpetua"/>
          <w:sz w:val="26"/>
          <w:szCs w:val="26"/>
        </w:rPr>
      </w:pPr>
      <w:r>
        <w:rPr>
          <w:rFonts w:ascii="Perpetua" w:hAnsi="Perpetua"/>
          <w:i/>
          <w:iCs/>
          <w:sz w:val="26"/>
          <w:szCs w:val="26"/>
        </w:rPr>
        <w:t>Off Site Water</w:t>
      </w:r>
    </w:p>
    <w:p w14:paraId="64D70ADD" w14:textId="77777777" w:rsidR="0040290A" w:rsidRDefault="0040290A" w:rsidP="00DA3E79">
      <w:pPr>
        <w:ind w:left="720"/>
        <w:rPr>
          <w:rFonts w:ascii="Perpetua" w:hAnsi="Perpetua"/>
          <w:sz w:val="26"/>
          <w:szCs w:val="26"/>
        </w:rPr>
      </w:pPr>
    </w:p>
    <w:p w14:paraId="10E28DBC" w14:textId="2F6EC876" w:rsidR="0040290A" w:rsidRPr="00A42EBF" w:rsidRDefault="00DA3E79" w:rsidP="00A42EBF">
      <w:pPr>
        <w:ind w:left="1080"/>
        <w:rPr>
          <w:rFonts w:ascii="Perpetua" w:hAnsi="Perpetua"/>
          <w:sz w:val="26"/>
          <w:szCs w:val="26"/>
        </w:rPr>
      </w:pPr>
      <w:r>
        <w:rPr>
          <w:rFonts w:ascii="Perpetua" w:hAnsi="Perpetua"/>
          <w:sz w:val="26"/>
          <w:szCs w:val="26"/>
        </w:rPr>
        <w:t xml:space="preserve">After considering all reasonable alternatives, the Board may </w:t>
      </w:r>
      <w:r w:rsidR="00E85D38">
        <w:rPr>
          <w:rFonts w:ascii="Perpetua" w:hAnsi="Perpetua"/>
          <w:sz w:val="26"/>
          <w:szCs w:val="26"/>
        </w:rPr>
        <w:t xml:space="preserve">bring water collected off site to be processed and treated at a water treatment plant </w:t>
      </w:r>
      <w:r w:rsidR="00A37785">
        <w:rPr>
          <w:rFonts w:ascii="Perpetua" w:hAnsi="Perpetua"/>
          <w:sz w:val="26"/>
          <w:szCs w:val="26"/>
        </w:rPr>
        <w:t>on the Parcels</w:t>
      </w:r>
      <w:r w:rsidR="00E85D38">
        <w:rPr>
          <w:rFonts w:ascii="Perpetua" w:hAnsi="Perpetua"/>
          <w:sz w:val="26"/>
          <w:szCs w:val="26"/>
        </w:rPr>
        <w:t xml:space="preserve">, if it is deemed </w:t>
      </w:r>
      <w:r w:rsidR="00E85D38">
        <w:rPr>
          <w:rFonts w:ascii="Perpetua" w:hAnsi="Perpetua"/>
          <w:sz w:val="26"/>
          <w:szCs w:val="26"/>
        </w:rPr>
        <w:lastRenderedPageBreak/>
        <w:t xml:space="preserve">to be in the best interest of the Town. </w:t>
      </w:r>
      <w:r w:rsidR="00FC0049">
        <w:rPr>
          <w:rFonts w:ascii="Perpetua" w:hAnsi="Perpetua"/>
          <w:sz w:val="26"/>
          <w:szCs w:val="26"/>
        </w:rPr>
        <w:t>T</w:t>
      </w:r>
      <w:r w:rsidR="00E85D38">
        <w:rPr>
          <w:rFonts w:ascii="Perpetua" w:hAnsi="Perpetua"/>
          <w:sz w:val="26"/>
          <w:szCs w:val="26"/>
        </w:rPr>
        <w:t xml:space="preserve">he Board </w:t>
      </w:r>
      <w:r w:rsidR="005414F9">
        <w:rPr>
          <w:rFonts w:ascii="Perpetua" w:hAnsi="Perpetua"/>
          <w:sz w:val="26"/>
          <w:szCs w:val="26"/>
        </w:rPr>
        <w:t xml:space="preserve">will </w:t>
      </w:r>
      <w:r w:rsidR="003946B1">
        <w:rPr>
          <w:rFonts w:ascii="Perpetua" w:hAnsi="Perpetua"/>
          <w:sz w:val="26"/>
          <w:szCs w:val="26"/>
        </w:rPr>
        <w:t>consult with the Conservation Commission, as outlined above</w:t>
      </w:r>
      <w:r w:rsidR="005414F9">
        <w:rPr>
          <w:rFonts w:ascii="Perpetua" w:hAnsi="Perpetua"/>
          <w:sz w:val="26"/>
          <w:szCs w:val="26"/>
        </w:rPr>
        <w:t>, prior to treating water drawn from wells located offsite</w:t>
      </w:r>
      <w:r w:rsidR="00FC0049">
        <w:rPr>
          <w:rFonts w:ascii="Perpetua" w:hAnsi="Perpetua"/>
          <w:sz w:val="26"/>
          <w:szCs w:val="26"/>
        </w:rPr>
        <w:t xml:space="preserve">. In making this determination, the Board </w:t>
      </w:r>
      <w:r w:rsidR="00E85D38">
        <w:rPr>
          <w:rFonts w:ascii="Perpetua" w:hAnsi="Perpetua"/>
          <w:sz w:val="26"/>
          <w:szCs w:val="26"/>
        </w:rPr>
        <w:t xml:space="preserve">may consider the impact to the wetland resource area, the nature of the </w:t>
      </w:r>
      <w:r w:rsidR="00E85D38" w:rsidRPr="0098789D">
        <w:rPr>
          <w:rFonts w:ascii="Perpetua" w:hAnsi="Perpetua"/>
          <w:sz w:val="26"/>
          <w:szCs w:val="26"/>
        </w:rPr>
        <w:t>identified contaminates, currently available treatment technology</w:t>
      </w:r>
      <w:r w:rsidR="00E85D38">
        <w:rPr>
          <w:rFonts w:ascii="Perpetua" w:hAnsi="Perpetua"/>
          <w:sz w:val="26"/>
          <w:szCs w:val="26"/>
        </w:rPr>
        <w:t>, and financial considerations of siting a new treatment plant elsewhere in Town</w:t>
      </w:r>
      <w:r w:rsidR="00A42EBF">
        <w:rPr>
          <w:rFonts w:ascii="Perpetua" w:hAnsi="Perpetua"/>
          <w:sz w:val="26"/>
          <w:szCs w:val="26"/>
        </w:rPr>
        <w:t>.</w:t>
      </w:r>
      <w:r w:rsidR="00A42EBF" w:rsidRPr="00A42EBF">
        <w:rPr>
          <w:rFonts w:ascii="Perpetua" w:hAnsi="Perpetua"/>
          <w:sz w:val="26"/>
          <w:szCs w:val="26"/>
        </w:rPr>
        <w:t xml:space="preserve"> </w:t>
      </w:r>
      <w:r w:rsidR="00A42EBF">
        <w:rPr>
          <w:rFonts w:ascii="Perpetua" w:hAnsi="Perpetua"/>
          <w:sz w:val="26"/>
          <w:szCs w:val="26"/>
        </w:rPr>
        <w:t>Reasonable effort should be made to minimize the impact on the wetland resource areas</w:t>
      </w:r>
    </w:p>
    <w:p w14:paraId="02943CC1" w14:textId="5FE32F33" w:rsidR="006568D8" w:rsidRPr="00A42EBF" w:rsidRDefault="006568D8" w:rsidP="00A37785">
      <w:pPr>
        <w:pStyle w:val="ListParagraph"/>
        <w:keepNext/>
        <w:keepLines/>
        <w:numPr>
          <w:ilvl w:val="0"/>
          <w:numId w:val="1"/>
        </w:numPr>
        <w:rPr>
          <w:rFonts w:ascii="Perpetua" w:hAnsi="Perpetua"/>
          <w:sz w:val="26"/>
          <w:szCs w:val="26"/>
          <w:u w:val="single"/>
        </w:rPr>
      </w:pPr>
      <w:r w:rsidRPr="00A42EBF">
        <w:rPr>
          <w:rFonts w:ascii="Perpetua" w:hAnsi="Perpetua"/>
          <w:sz w:val="26"/>
          <w:szCs w:val="26"/>
          <w:u w:val="single"/>
        </w:rPr>
        <w:t>Monitoring wells</w:t>
      </w:r>
    </w:p>
    <w:p w14:paraId="0BEB769B" w14:textId="77777777" w:rsidR="006568D8" w:rsidRDefault="006568D8" w:rsidP="00A37785">
      <w:pPr>
        <w:pStyle w:val="ListParagraph"/>
        <w:keepNext/>
        <w:keepLines/>
        <w:rPr>
          <w:rFonts w:ascii="Perpetua" w:hAnsi="Perpetua"/>
          <w:sz w:val="26"/>
          <w:szCs w:val="26"/>
        </w:rPr>
      </w:pPr>
    </w:p>
    <w:p w14:paraId="6331DE84" w14:textId="38EF0E5C" w:rsidR="006568D8" w:rsidRDefault="006568D8" w:rsidP="006259B3">
      <w:pPr>
        <w:ind w:left="720" w:firstLine="450"/>
        <w:rPr>
          <w:rFonts w:ascii="Perpetua" w:hAnsi="Perpetua"/>
          <w:sz w:val="26"/>
          <w:szCs w:val="26"/>
        </w:rPr>
      </w:pPr>
      <w:r>
        <w:rPr>
          <w:rFonts w:ascii="Perpetua" w:hAnsi="Perpetua"/>
          <w:sz w:val="26"/>
          <w:szCs w:val="26"/>
        </w:rPr>
        <w:t xml:space="preserve">Where necessary, the Board will install monitoring wells on the Parcels. </w:t>
      </w:r>
    </w:p>
    <w:p w14:paraId="40A937E9" w14:textId="77777777" w:rsidR="00216234" w:rsidRDefault="00216234" w:rsidP="00216234">
      <w:pPr>
        <w:rPr>
          <w:rFonts w:ascii="Perpetua" w:hAnsi="Perpetua"/>
          <w:sz w:val="26"/>
          <w:szCs w:val="26"/>
        </w:rPr>
      </w:pPr>
    </w:p>
    <w:p w14:paraId="57019C2D" w14:textId="77777777" w:rsidR="00216234" w:rsidRDefault="00216234" w:rsidP="00216234">
      <w:pPr>
        <w:rPr>
          <w:rFonts w:ascii="Perpetua" w:hAnsi="Perpetua"/>
          <w:sz w:val="26"/>
          <w:szCs w:val="26"/>
        </w:rPr>
      </w:pPr>
    </w:p>
    <w:p w14:paraId="3D3BDB34" w14:textId="77777777" w:rsidR="00216234" w:rsidRDefault="00216234" w:rsidP="00216234">
      <w:pPr>
        <w:rPr>
          <w:rFonts w:ascii="Perpetua" w:hAnsi="Perpetua"/>
          <w:sz w:val="26"/>
          <w:szCs w:val="26"/>
        </w:rPr>
      </w:pPr>
    </w:p>
    <w:p w14:paraId="28CE7FB7" w14:textId="77777777" w:rsidR="00216234" w:rsidRDefault="00216234" w:rsidP="00216234">
      <w:pPr>
        <w:rPr>
          <w:rFonts w:ascii="Perpetua" w:hAnsi="Perpetua"/>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360"/>
        <w:gridCol w:w="4495"/>
      </w:tblGrid>
      <w:tr w:rsidR="00216234" w14:paraId="1455705A" w14:textId="77777777" w:rsidTr="002772FF">
        <w:tc>
          <w:tcPr>
            <w:tcW w:w="4495" w:type="dxa"/>
          </w:tcPr>
          <w:p w14:paraId="14A07019" w14:textId="77777777" w:rsidR="002772FF" w:rsidRDefault="002772FF" w:rsidP="009E325F">
            <w:pPr>
              <w:rPr>
                <w:rFonts w:ascii="Perpetua" w:hAnsi="Perpetua"/>
                <w:b/>
                <w:bCs/>
                <w:sz w:val="26"/>
                <w:szCs w:val="26"/>
              </w:rPr>
            </w:pPr>
            <w:r w:rsidRPr="002772FF">
              <w:rPr>
                <w:rFonts w:ascii="Perpetua" w:hAnsi="Perpetua"/>
                <w:b/>
                <w:bCs/>
                <w:sz w:val="26"/>
                <w:szCs w:val="26"/>
              </w:rPr>
              <w:t xml:space="preserve">BOARD OF WATER </w:t>
            </w:r>
          </w:p>
          <w:p w14:paraId="2B7D44F1" w14:textId="179D9D18" w:rsidR="00216234" w:rsidRPr="002772FF" w:rsidRDefault="00216234" w:rsidP="009E325F">
            <w:pPr>
              <w:rPr>
                <w:rFonts w:ascii="Perpetua" w:hAnsi="Perpetua"/>
                <w:b/>
                <w:bCs/>
                <w:sz w:val="26"/>
                <w:szCs w:val="26"/>
              </w:rPr>
            </w:pPr>
            <w:r w:rsidRPr="002772FF">
              <w:rPr>
                <w:rFonts w:ascii="Perpetua" w:hAnsi="Perpetua"/>
                <w:b/>
                <w:bCs/>
                <w:sz w:val="26"/>
                <w:szCs w:val="26"/>
              </w:rPr>
              <w:t>COMMISSIONERS</w:t>
            </w:r>
          </w:p>
          <w:p w14:paraId="1BB0DD6D" w14:textId="77777777" w:rsidR="002772FF" w:rsidRDefault="002772FF" w:rsidP="009E325F">
            <w:pPr>
              <w:pBdr>
                <w:bottom w:val="single" w:sz="12" w:space="1" w:color="auto"/>
              </w:pBdr>
              <w:rPr>
                <w:rFonts w:ascii="Perpetua" w:hAnsi="Perpetua"/>
                <w:sz w:val="26"/>
                <w:szCs w:val="26"/>
              </w:rPr>
            </w:pPr>
          </w:p>
          <w:p w14:paraId="58710BD7" w14:textId="77777777" w:rsidR="002772FF" w:rsidRDefault="002772FF" w:rsidP="009E325F">
            <w:pPr>
              <w:pBdr>
                <w:bottom w:val="single" w:sz="12" w:space="1" w:color="auto"/>
              </w:pBdr>
              <w:rPr>
                <w:rFonts w:ascii="Perpetua" w:hAnsi="Perpetua"/>
                <w:sz w:val="26"/>
                <w:szCs w:val="26"/>
              </w:rPr>
            </w:pPr>
          </w:p>
          <w:p w14:paraId="28F9A24C" w14:textId="77777777" w:rsidR="002772FF" w:rsidRDefault="002772FF" w:rsidP="009E325F">
            <w:pPr>
              <w:rPr>
                <w:rFonts w:ascii="Perpetua" w:hAnsi="Perpetua"/>
                <w:sz w:val="26"/>
                <w:szCs w:val="26"/>
              </w:rPr>
            </w:pPr>
            <w:r>
              <w:rPr>
                <w:rFonts w:ascii="Perpetua" w:hAnsi="Perpetua"/>
                <w:sz w:val="26"/>
                <w:szCs w:val="26"/>
              </w:rPr>
              <w:t>Scott A. Larsen, Chair</w:t>
            </w:r>
          </w:p>
          <w:p w14:paraId="626C2A42" w14:textId="77777777" w:rsidR="002772FF" w:rsidRDefault="002772FF" w:rsidP="009E325F">
            <w:pPr>
              <w:rPr>
                <w:rFonts w:ascii="Perpetua" w:hAnsi="Perpetua"/>
                <w:sz w:val="26"/>
                <w:szCs w:val="26"/>
              </w:rPr>
            </w:pPr>
          </w:p>
          <w:p w14:paraId="4D402602" w14:textId="77777777" w:rsidR="002772FF" w:rsidRDefault="002772FF" w:rsidP="009E325F">
            <w:pPr>
              <w:pBdr>
                <w:bottom w:val="single" w:sz="12" w:space="1" w:color="auto"/>
              </w:pBdr>
              <w:rPr>
                <w:rFonts w:ascii="Perpetua" w:hAnsi="Perpetua"/>
                <w:sz w:val="26"/>
                <w:szCs w:val="26"/>
              </w:rPr>
            </w:pPr>
          </w:p>
          <w:p w14:paraId="68BC4E18" w14:textId="77777777" w:rsidR="002772FF" w:rsidRDefault="002772FF" w:rsidP="009E325F">
            <w:pPr>
              <w:rPr>
                <w:rFonts w:ascii="Perpetua" w:hAnsi="Perpetua"/>
                <w:sz w:val="26"/>
                <w:szCs w:val="26"/>
              </w:rPr>
            </w:pPr>
            <w:r>
              <w:rPr>
                <w:rFonts w:ascii="Perpetua" w:hAnsi="Perpetua"/>
                <w:sz w:val="26"/>
                <w:szCs w:val="26"/>
              </w:rPr>
              <w:t xml:space="preserve">Ivan </w:t>
            </w:r>
            <w:proofErr w:type="spellStart"/>
            <w:r>
              <w:rPr>
                <w:rFonts w:ascii="Perpetua" w:hAnsi="Perpetua"/>
                <w:sz w:val="26"/>
                <w:szCs w:val="26"/>
              </w:rPr>
              <w:t>Pagacik</w:t>
            </w:r>
            <w:proofErr w:type="spellEnd"/>
            <w:r>
              <w:rPr>
                <w:rFonts w:ascii="Perpetua" w:hAnsi="Perpetua"/>
                <w:sz w:val="26"/>
                <w:szCs w:val="26"/>
              </w:rPr>
              <w:t>, Vice Chair</w:t>
            </w:r>
          </w:p>
          <w:p w14:paraId="596D6E75" w14:textId="77777777" w:rsidR="002772FF" w:rsidRDefault="002772FF" w:rsidP="009E325F">
            <w:pPr>
              <w:rPr>
                <w:rFonts w:ascii="Perpetua" w:hAnsi="Perpetua"/>
                <w:sz w:val="26"/>
                <w:szCs w:val="26"/>
              </w:rPr>
            </w:pPr>
          </w:p>
          <w:p w14:paraId="0DBC5805" w14:textId="77777777" w:rsidR="002772FF" w:rsidRDefault="002772FF" w:rsidP="009E325F">
            <w:pPr>
              <w:pBdr>
                <w:bottom w:val="single" w:sz="12" w:space="1" w:color="auto"/>
              </w:pBdr>
              <w:rPr>
                <w:rFonts w:ascii="Perpetua" w:hAnsi="Perpetua"/>
                <w:sz w:val="26"/>
                <w:szCs w:val="26"/>
              </w:rPr>
            </w:pPr>
          </w:p>
          <w:p w14:paraId="5442E900" w14:textId="77777777" w:rsidR="002772FF" w:rsidRDefault="002772FF" w:rsidP="009E325F">
            <w:pPr>
              <w:rPr>
                <w:rFonts w:ascii="Perpetua" w:hAnsi="Perpetua"/>
                <w:sz w:val="26"/>
                <w:szCs w:val="26"/>
              </w:rPr>
            </w:pPr>
            <w:r>
              <w:rPr>
                <w:rFonts w:ascii="Perpetua" w:hAnsi="Perpetua"/>
                <w:sz w:val="26"/>
                <w:szCs w:val="26"/>
              </w:rPr>
              <w:t>James Karr, Clerk</w:t>
            </w:r>
          </w:p>
          <w:p w14:paraId="3C34546F" w14:textId="77777777" w:rsidR="002772FF" w:rsidRDefault="002772FF" w:rsidP="009E325F">
            <w:pPr>
              <w:rPr>
                <w:rFonts w:ascii="Perpetua" w:hAnsi="Perpetua"/>
                <w:sz w:val="26"/>
                <w:szCs w:val="26"/>
              </w:rPr>
            </w:pPr>
          </w:p>
          <w:p w14:paraId="6776667F" w14:textId="77777777" w:rsidR="002772FF" w:rsidRDefault="002772FF" w:rsidP="009E325F">
            <w:pPr>
              <w:pBdr>
                <w:bottom w:val="single" w:sz="12" w:space="1" w:color="auto"/>
              </w:pBdr>
              <w:rPr>
                <w:rFonts w:ascii="Perpetua" w:hAnsi="Perpetua"/>
                <w:sz w:val="26"/>
                <w:szCs w:val="26"/>
              </w:rPr>
            </w:pPr>
          </w:p>
          <w:p w14:paraId="3F17BDD9" w14:textId="77777777" w:rsidR="002772FF" w:rsidRDefault="002772FF" w:rsidP="009E325F">
            <w:pPr>
              <w:rPr>
                <w:rFonts w:ascii="Perpetua" w:hAnsi="Perpetua"/>
                <w:sz w:val="26"/>
                <w:szCs w:val="26"/>
              </w:rPr>
            </w:pPr>
            <w:r>
              <w:rPr>
                <w:rFonts w:ascii="Perpetua" w:hAnsi="Perpetua"/>
                <w:sz w:val="26"/>
                <w:szCs w:val="26"/>
              </w:rPr>
              <w:t>Dick Taylor</w:t>
            </w:r>
          </w:p>
          <w:p w14:paraId="4BBC0C65" w14:textId="77777777" w:rsidR="002772FF" w:rsidRDefault="002772FF" w:rsidP="009E325F">
            <w:pPr>
              <w:rPr>
                <w:rFonts w:ascii="Perpetua" w:hAnsi="Perpetua"/>
                <w:sz w:val="26"/>
                <w:szCs w:val="26"/>
              </w:rPr>
            </w:pPr>
          </w:p>
          <w:p w14:paraId="5BADE5A5" w14:textId="77777777" w:rsidR="002772FF" w:rsidRDefault="002772FF" w:rsidP="009E325F">
            <w:pPr>
              <w:pBdr>
                <w:bottom w:val="single" w:sz="12" w:space="1" w:color="auto"/>
              </w:pBdr>
              <w:rPr>
                <w:rFonts w:ascii="Perpetua" w:hAnsi="Perpetua"/>
                <w:sz w:val="26"/>
                <w:szCs w:val="26"/>
              </w:rPr>
            </w:pPr>
          </w:p>
          <w:p w14:paraId="40127DC9" w14:textId="45253F8B" w:rsidR="002772FF" w:rsidRDefault="002772FF" w:rsidP="009E325F">
            <w:pPr>
              <w:rPr>
                <w:rFonts w:ascii="Perpetua" w:hAnsi="Perpetua"/>
                <w:sz w:val="26"/>
                <w:szCs w:val="26"/>
              </w:rPr>
            </w:pPr>
            <w:r>
              <w:rPr>
                <w:rFonts w:ascii="Perpetua" w:hAnsi="Perpetua"/>
                <w:sz w:val="26"/>
                <w:szCs w:val="26"/>
              </w:rPr>
              <w:t>Bruce S. Trumbull</w:t>
            </w:r>
          </w:p>
        </w:tc>
        <w:tc>
          <w:tcPr>
            <w:tcW w:w="360" w:type="dxa"/>
          </w:tcPr>
          <w:p w14:paraId="2BB3C5B1" w14:textId="77777777" w:rsidR="00216234" w:rsidRDefault="00216234">
            <w:pPr>
              <w:rPr>
                <w:rFonts w:ascii="Perpetua" w:hAnsi="Perpetua"/>
                <w:sz w:val="26"/>
                <w:szCs w:val="26"/>
              </w:rPr>
            </w:pPr>
          </w:p>
        </w:tc>
        <w:tc>
          <w:tcPr>
            <w:tcW w:w="4495" w:type="dxa"/>
          </w:tcPr>
          <w:p w14:paraId="464E64A6" w14:textId="77777777" w:rsidR="00216234" w:rsidRPr="002772FF" w:rsidRDefault="00216234" w:rsidP="009E325F">
            <w:pPr>
              <w:rPr>
                <w:rFonts w:ascii="Perpetua" w:hAnsi="Perpetua"/>
                <w:b/>
                <w:bCs/>
                <w:sz w:val="26"/>
                <w:szCs w:val="26"/>
              </w:rPr>
            </w:pPr>
            <w:r w:rsidRPr="002772FF">
              <w:rPr>
                <w:rFonts w:ascii="Perpetua" w:hAnsi="Perpetua"/>
                <w:b/>
                <w:bCs/>
                <w:sz w:val="26"/>
                <w:szCs w:val="26"/>
              </w:rPr>
              <w:t>CONSERVATION COMMISSION</w:t>
            </w:r>
          </w:p>
          <w:p w14:paraId="3EF787CE" w14:textId="77777777" w:rsidR="009E325F" w:rsidRDefault="009E325F" w:rsidP="009E325F">
            <w:pPr>
              <w:rPr>
                <w:rFonts w:ascii="Perpetua" w:hAnsi="Perpetua"/>
                <w:sz w:val="26"/>
                <w:szCs w:val="26"/>
              </w:rPr>
            </w:pPr>
          </w:p>
          <w:p w14:paraId="15A9D9E2" w14:textId="77777777" w:rsidR="002772FF" w:rsidRDefault="002772FF" w:rsidP="009E325F">
            <w:pPr>
              <w:rPr>
                <w:rFonts w:ascii="Perpetua" w:hAnsi="Perpetua"/>
                <w:sz w:val="26"/>
                <w:szCs w:val="26"/>
              </w:rPr>
            </w:pPr>
          </w:p>
          <w:p w14:paraId="605F49E1" w14:textId="77777777" w:rsidR="009E325F" w:rsidRDefault="009E325F" w:rsidP="009E325F">
            <w:pPr>
              <w:pBdr>
                <w:bottom w:val="single" w:sz="12" w:space="1" w:color="auto"/>
              </w:pBdr>
              <w:rPr>
                <w:rFonts w:ascii="Perpetua" w:hAnsi="Perpetua"/>
                <w:sz w:val="26"/>
                <w:szCs w:val="26"/>
              </w:rPr>
            </w:pPr>
          </w:p>
          <w:p w14:paraId="6B91C870" w14:textId="025345C5" w:rsidR="009E325F" w:rsidRDefault="009E325F" w:rsidP="009E325F">
            <w:pPr>
              <w:rPr>
                <w:rFonts w:ascii="Perpetua" w:hAnsi="Perpetua"/>
                <w:sz w:val="26"/>
                <w:szCs w:val="26"/>
              </w:rPr>
            </w:pPr>
            <w:r>
              <w:rPr>
                <w:rFonts w:ascii="Perpetua" w:hAnsi="Perpetua"/>
                <w:sz w:val="26"/>
                <w:szCs w:val="26"/>
              </w:rPr>
              <w:t>Chase Gerbig, Co-Chair</w:t>
            </w:r>
          </w:p>
          <w:p w14:paraId="03841853" w14:textId="77777777" w:rsidR="009E325F" w:rsidRDefault="009E325F" w:rsidP="009E325F">
            <w:pPr>
              <w:rPr>
                <w:rFonts w:ascii="Perpetua" w:hAnsi="Perpetua"/>
                <w:sz w:val="26"/>
                <w:szCs w:val="26"/>
              </w:rPr>
            </w:pPr>
          </w:p>
          <w:p w14:paraId="5F2C7E0E" w14:textId="77777777" w:rsidR="009E325F" w:rsidRDefault="009E325F" w:rsidP="009E325F">
            <w:pPr>
              <w:pBdr>
                <w:bottom w:val="single" w:sz="12" w:space="1" w:color="auto"/>
              </w:pBdr>
              <w:rPr>
                <w:rFonts w:ascii="Perpetua" w:hAnsi="Perpetua"/>
                <w:sz w:val="26"/>
                <w:szCs w:val="26"/>
              </w:rPr>
            </w:pPr>
          </w:p>
          <w:p w14:paraId="3492A6E5" w14:textId="0289EA16" w:rsidR="009E325F" w:rsidRDefault="009E325F" w:rsidP="009E325F">
            <w:pPr>
              <w:rPr>
                <w:rFonts w:ascii="Perpetua" w:hAnsi="Perpetua"/>
                <w:sz w:val="26"/>
                <w:szCs w:val="26"/>
              </w:rPr>
            </w:pPr>
            <w:r>
              <w:rPr>
                <w:rFonts w:ascii="Perpetua" w:hAnsi="Perpetua"/>
                <w:sz w:val="26"/>
                <w:szCs w:val="26"/>
              </w:rPr>
              <w:t>Sarah Seaward, Co-Chair</w:t>
            </w:r>
          </w:p>
          <w:p w14:paraId="35772E68" w14:textId="77777777" w:rsidR="009E325F" w:rsidRDefault="009E325F" w:rsidP="009E325F">
            <w:pPr>
              <w:pBdr>
                <w:bottom w:val="single" w:sz="12" w:space="1" w:color="auto"/>
              </w:pBdr>
              <w:rPr>
                <w:rFonts w:ascii="Perpetua" w:hAnsi="Perpetua"/>
                <w:sz w:val="26"/>
                <w:szCs w:val="26"/>
              </w:rPr>
            </w:pPr>
          </w:p>
          <w:p w14:paraId="1D01AAFB" w14:textId="77777777" w:rsidR="009E325F" w:rsidRDefault="009E325F" w:rsidP="009E325F">
            <w:pPr>
              <w:pBdr>
                <w:bottom w:val="single" w:sz="12" w:space="1" w:color="auto"/>
              </w:pBdr>
              <w:rPr>
                <w:rFonts w:ascii="Perpetua" w:hAnsi="Perpetua"/>
                <w:sz w:val="26"/>
                <w:szCs w:val="26"/>
              </w:rPr>
            </w:pPr>
          </w:p>
          <w:p w14:paraId="07020A47" w14:textId="4ABF39E2" w:rsidR="009E325F" w:rsidRDefault="009E325F" w:rsidP="009E325F">
            <w:pPr>
              <w:rPr>
                <w:rFonts w:ascii="Perpetua" w:hAnsi="Perpetua"/>
                <w:sz w:val="26"/>
                <w:szCs w:val="26"/>
              </w:rPr>
            </w:pPr>
            <w:r>
              <w:rPr>
                <w:rFonts w:ascii="Perpetua" w:hAnsi="Perpetua"/>
                <w:sz w:val="26"/>
                <w:szCs w:val="26"/>
              </w:rPr>
              <w:t>Andrew Sammarco, Clerk</w:t>
            </w:r>
          </w:p>
          <w:p w14:paraId="4EE82715" w14:textId="77777777" w:rsidR="009E325F" w:rsidRDefault="009E325F" w:rsidP="009E325F">
            <w:pPr>
              <w:rPr>
                <w:rFonts w:ascii="Perpetua" w:hAnsi="Perpetua"/>
                <w:sz w:val="26"/>
                <w:szCs w:val="26"/>
              </w:rPr>
            </w:pPr>
          </w:p>
          <w:p w14:paraId="5B3C5985" w14:textId="77777777" w:rsidR="009E325F" w:rsidRDefault="009E325F" w:rsidP="009E325F">
            <w:pPr>
              <w:pBdr>
                <w:bottom w:val="single" w:sz="12" w:space="1" w:color="auto"/>
              </w:pBdr>
              <w:rPr>
                <w:rFonts w:ascii="Perpetua" w:hAnsi="Perpetua"/>
                <w:sz w:val="26"/>
                <w:szCs w:val="26"/>
              </w:rPr>
            </w:pPr>
          </w:p>
          <w:p w14:paraId="5E928F8B" w14:textId="43B63A7A" w:rsidR="009E325F" w:rsidRDefault="009E325F" w:rsidP="009E325F">
            <w:pPr>
              <w:rPr>
                <w:rFonts w:ascii="Perpetua" w:hAnsi="Perpetua"/>
                <w:sz w:val="26"/>
                <w:szCs w:val="26"/>
              </w:rPr>
            </w:pPr>
            <w:r>
              <w:rPr>
                <w:rFonts w:ascii="Perpetua" w:hAnsi="Perpetua"/>
                <w:sz w:val="26"/>
                <w:szCs w:val="26"/>
              </w:rPr>
              <w:t>Bryan T</w:t>
            </w:r>
            <w:r w:rsidR="00241A62">
              <w:rPr>
                <w:rFonts w:ascii="Perpetua" w:hAnsi="Perpetua"/>
                <w:sz w:val="26"/>
                <w:szCs w:val="26"/>
              </w:rPr>
              <w:t>.</w:t>
            </w:r>
            <w:r>
              <w:rPr>
                <w:rFonts w:ascii="Perpetua" w:hAnsi="Perpetua"/>
                <w:sz w:val="26"/>
                <w:szCs w:val="26"/>
              </w:rPr>
              <w:t xml:space="preserve"> Crowley</w:t>
            </w:r>
          </w:p>
          <w:p w14:paraId="03DBBAD2" w14:textId="77777777" w:rsidR="009E325F" w:rsidRDefault="009E325F" w:rsidP="009E325F">
            <w:pPr>
              <w:rPr>
                <w:rFonts w:ascii="Perpetua" w:hAnsi="Perpetua"/>
                <w:sz w:val="26"/>
                <w:szCs w:val="26"/>
              </w:rPr>
            </w:pPr>
          </w:p>
          <w:p w14:paraId="27C2DB3C" w14:textId="77777777" w:rsidR="00241A62" w:rsidRDefault="00241A62" w:rsidP="009E325F">
            <w:pPr>
              <w:pBdr>
                <w:bottom w:val="single" w:sz="12" w:space="1" w:color="auto"/>
              </w:pBdr>
              <w:rPr>
                <w:rFonts w:ascii="Perpetua" w:hAnsi="Perpetua"/>
                <w:sz w:val="26"/>
                <w:szCs w:val="26"/>
              </w:rPr>
            </w:pPr>
          </w:p>
          <w:p w14:paraId="4AA238B2" w14:textId="3F4E8E4F" w:rsidR="00241A62" w:rsidRDefault="00241A62" w:rsidP="009E325F">
            <w:pPr>
              <w:rPr>
                <w:rFonts w:ascii="Perpetua" w:hAnsi="Perpetua"/>
                <w:sz w:val="26"/>
                <w:szCs w:val="26"/>
              </w:rPr>
            </w:pPr>
            <w:r>
              <w:rPr>
                <w:rFonts w:ascii="Perpetua" w:hAnsi="Perpetua"/>
                <w:sz w:val="26"/>
                <w:szCs w:val="26"/>
              </w:rPr>
              <w:t>Kyle F. Maxfield</w:t>
            </w:r>
          </w:p>
          <w:p w14:paraId="6DA1162F" w14:textId="77777777" w:rsidR="00241A62" w:rsidRDefault="00241A62" w:rsidP="009E325F">
            <w:pPr>
              <w:rPr>
                <w:rFonts w:ascii="Perpetua" w:hAnsi="Perpetua"/>
                <w:sz w:val="26"/>
                <w:szCs w:val="26"/>
              </w:rPr>
            </w:pPr>
          </w:p>
          <w:p w14:paraId="53F94EB7" w14:textId="22086C40" w:rsidR="00241A62" w:rsidRDefault="00241A62" w:rsidP="009E325F">
            <w:pPr>
              <w:pBdr>
                <w:bottom w:val="single" w:sz="12" w:space="1" w:color="auto"/>
              </w:pBdr>
              <w:rPr>
                <w:rFonts w:ascii="Perpetua" w:hAnsi="Perpetua"/>
                <w:sz w:val="26"/>
                <w:szCs w:val="26"/>
              </w:rPr>
            </w:pPr>
          </w:p>
          <w:p w14:paraId="3DD1B0AB" w14:textId="3ED0D8AF" w:rsidR="00241A62" w:rsidRDefault="00241A62" w:rsidP="009E325F">
            <w:pPr>
              <w:rPr>
                <w:rFonts w:ascii="Perpetua" w:hAnsi="Perpetua"/>
                <w:sz w:val="26"/>
                <w:szCs w:val="26"/>
              </w:rPr>
            </w:pPr>
            <w:r>
              <w:rPr>
                <w:rFonts w:ascii="Perpetua" w:hAnsi="Perpetua"/>
                <w:sz w:val="26"/>
                <w:szCs w:val="26"/>
              </w:rPr>
              <w:t>Carl Melberg</w:t>
            </w:r>
          </w:p>
          <w:p w14:paraId="6B92B5B5" w14:textId="77777777" w:rsidR="00241A62" w:rsidRDefault="00241A62" w:rsidP="009E325F">
            <w:pPr>
              <w:rPr>
                <w:rFonts w:ascii="Perpetua" w:hAnsi="Perpetua"/>
                <w:sz w:val="26"/>
                <w:szCs w:val="26"/>
              </w:rPr>
            </w:pPr>
          </w:p>
          <w:p w14:paraId="3C4CFE7A" w14:textId="47A9B015" w:rsidR="00241A62" w:rsidRDefault="00241A62" w:rsidP="009E325F">
            <w:pPr>
              <w:pBdr>
                <w:bottom w:val="single" w:sz="12" w:space="1" w:color="auto"/>
              </w:pBdr>
              <w:rPr>
                <w:rFonts w:ascii="Perpetua" w:hAnsi="Perpetua"/>
                <w:sz w:val="26"/>
                <w:szCs w:val="26"/>
              </w:rPr>
            </w:pPr>
          </w:p>
          <w:p w14:paraId="1537A705" w14:textId="4CA05E4D" w:rsidR="00241A62" w:rsidRDefault="00241A62" w:rsidP="009E325F">
            <w:pPr>
              <w:rPr>
                <w:rFonts w:ascii="Perpetua" w:hAnsi="Perpetua"/>
                <w:sz w:val="26"/>
                <w:szCs w:val="26"/>
              </w:rPr>
            </w:pPr>
            <w:r>
              <w:rPr>
                <w:rFonts w:ascii="Perpetua" w:hAnsi="Perpetua"/>
                <w:sz w:val="26"/>
                <w:szCs w:val="26"/>
              </w:rPr>
              <w:t>Michael J. Livingston</w:t>
            </w:r>
          </w:p>
          <w:p w14:paraId="20706EC0" w14:textId="42A222DE" w:rsidR="009E325F" w:rsidRDefault="009E325F" w:rsidP="009E325F">
            <w:pPr>
              <w:rPr>
                <w:rFonts w:ascii="Perpetua" w:hAnsi="Perpetua"/>
                <w:sz w:val="26"/>
                <w:szCs w:val="26"/>
              </w:rPr>
            </w:pPr>
          </w:p>
        </w:tc>
      </w:tr>
    </w:tbl>
    <w:p w14:paraId="5A073449" w14:textId="0B32665B" w:rsidR="00350F34" w:rsidRDefault="00350F34">
      <w:pPr>
        <w:rPr>
          <w:rFonts w:ascii="Perpetua" w:hAnsi="Perpetua"/>
          <w:sz w:val="26"/>
          <w:szCs w:val="26"/>
        </w:rPr>
      </w:pPr>
    </w:p>
    <w:p w14:paraId="106C1D51" w14:textId="77777777" w:rsidR="00350F34" w:rsidRDefault="00350F34">
      <w:pPr>
        <w:rPr>
          <w:rFonts w:ascii="Perpetua" w:hAnsi="Perpetua"/>
          <w:sz w:val="26"/>
          <w:szCs w:val="26"/>
        </w:rPr>
      </w:pPr>
    </w:p>
    <w:p w14:paraId="477094F9" w14:textId="3E07075D" w:rsidR="00A42EBF" w:rsidRDefault="00A42EBF">
      <w:pPr>
        <w:rPr>
          <w:rFonts w:ascii="Perpetua" w:hAnsi="Perpetua"/>
          <w:sz w:val="26"/>
          <w:szCs w:val="26"/>
        </w:rPr>
      </w:pPr>
      <w:r>
        <w:rPr>
          <w:rFonts w:ascii="Perpetua" w:hAnsi="Perpetua"/>
          <w:sz w:val="26"/>
          <w:szCs w:val="26"/>
        </w:rPr>
        <w:br w:type="page"/>
      </w:r>
    </w:p>
    <w:p w14:paraId="2EB23FCC" w14:textId="77777777" w:rsidR="00350F34" w:rsidRDefault="00350F34">
      <w:pPr>
        <w:rPr>
          <w:rFonts w:ascii="Perpetua" w:hAnsi="Perpetua"/>
          <w:sz w:val="26"/>
          <w:szCs w:val="26"/>
        </w:rPr>
      </w:pPr>
    </w:p>
    <w:p w14:paraId="5930F517" w14:textId="01C6C0F6" w:rsidR="003D3AE6" w:rsidRDefault="003D3AE6" w:rsidP="003D3AE6">
      <w:pPr>
        <w:jc w:val="center"/>
        <w:rPr>
          <w:rFonts w:ascii="Perpetua" w:hAnsi="Perpetua"/>
          <w:b/>
          <w:bCs/>
          <w:sz w:val="26"/>
          <w:szCs w:val="26"/>
        </w:rPr>
      </w:pPr>
      <w:r>
        <w:rPr>
          <w:rFonts w:ascii="Perpetua" w:hAnsi="Perpetua"/>
          <w:b/>
          <w:bCs/>
          <w:sz w:val="26"/>
          <w:szCs w:val="26"/>
        </w:rPr>
        <w:t>Attachment A</w:t>
      </w:r>
    </w:p>
    <w:p w14:paraId="6A5F060C" w14:textId="77777777" w:rsidR="003D3AE6" w:rsidRDefault="003D3AE6" w:rsidP="003D3AE6">
      <w:pPr>
        <w:jc w:val="center"/>
        <w:rPr>
          <w:rFonts w:ascii="Perpetua" w:hAnsi="Perpetua"/>
          <w:b/>
          <w:bCs/>
          <w:sz w:val="26"/>
          <w:szCs w:val="26"/>
        </w:rPr>
      </w:pPr>
    </w:p>
    <w:p w14:paraId="3ACDE3F3" w14:textId="0EE46634" w:rsidR="003D3AE6" w:rsidRDefault="003D3AE6" w:rsidP="003D3AE6">
      <w:pPr>
        <w:jc w:val="center"/>
        <w:rPr>
          <w:rFonts w:ascii="Perpetua" w:hAnsi="Perpetua"/>
          <w:b/>
          <w:bCs/>
          <w:sz w:val="26"/>
          <w:szCs w:val="26"/>
        </w:rPr>
      </w:pPr>
      <w:r>
        <w:rPr>
          <w:rFonts w:ascii="Perpetua" w:hAnsi="Perpetua"/>
          <w:b/>
          <w:bCs/>
          <w:sz w:val="26"/>
          <w:szCs w:val="26"/>
        </w:rPr>
        <w:t xml:space="preserve">Plan Entitled </w:t>
      </w:r>
    </w:p>
    <w:p w14:paraId="5DE6697D" w14:textId="696388C2" w:rsidR="003D3AE6" w:rsidRDefault="003D3AE6" w:rsidP="003D3AE6">
      <w:pPr>
        <w:jc w:val="center"/>
        <w:rPr>
          <w:rFonts w:ascii="Perpetua" w:hAnsi="Perpetua"/>
          <w:b/>
          <w:bCs/>
          <w:sz w:val="26"/>
          <w:szCs w:val="26"/>
        </w:rPr>
      </w:pPr>
      <w:r>
        <w:rPr>
          <w:rFonts w:ascii="Perpetua" w:hAnsi="Perpetua"/>
          <w:b/>
          <w:bCs/>
          <w:sz w:val="26"/>
          <w:szCs w:val="26"/>
        </w:rPr>
        <w:t>Well Protection Easement in Littleton, Mass</w:t>
      </w:r>
    </w:p>
    <w:p w14:paraId="65EEB151" w14:textId="46A14822" w:rsidR="003D3AE6" w:rsidRPr="003D3AE6" w:rsidRDefault="003D3AE6" w:rsidP="003D3AE6">
      <w:pPr>
        <w:jc w:val="center"/>
        <w:rPr>
          <w:rFonts w:ascii="Perpetua" w:hAnsi="Perpetua"/>
          <w:b/>
          <w:bCs/>
          <w:sz w:val="26"/>
          <w:szCs w:val="26"/>
        </w:rPr>
      </w:pPr>
      <w:r>
        <w:rPr>
          <w:rFonts w:ascii="Perpetua" w:hAnsi="Perpetua"/>
          <w:b/>
          <w:bCs/>
          <w:sz w:val="26"/>
          <w:szCs w:val="26"/>
        </w:rPr>
        <w:t>Dated August 12, 2021</w:t>
      </w:r>
    </w:p>
    <w:p w14:paraId="59BCCD37" w14:textId="2E17D70A" w:rsidR="006D7068" w:rsidRPr="006D7068" w:rsidRDefault="006D7068" w:rsidP="006D7068">
      <w:pPr>
        <w:rPr>
          <w:rFonts w:ascii="Perpetua" w:hAnsi="Perpetua"/>
          <w:sz w:val="26"/>
          <w:szCs w:val="26"/>
        </w:rPr>
      </w:pPr>
    </w:p>
    <w:sectPr w:rsidR="006D7068" w:rsidRPr="006D7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E59AA"/>
    <w:multiLevelType w:val="hybridMultilevel"/>
    <w:tmpl w:val="7EA64A5E"/>
    <w:lvl w:ilvl="0" w:tplc="656C3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6858AF"/>
    <w:multiLevelType w:val="hybridMultilevel"/>
    <w:tmpl w:val="8A38317E"/>
    <w:lvl w:ilvl="0" w:tplc="7BE69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254B0E"/>
    <w:multiLevelType w:val="hybridMultilevel"/>
    <w:tmpl w:val="D32E282A"/>
    <w:lvl w:ilvl="0" w:tplc="E2043F4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67EF3"/>
    <w:multiLevelType w:val="hybridMultilevel"/>
    <w:tmpl w:val="7200D492"/>
    <w:lvl w:ilvl="0" w:tplc="4BA8E838">
      <w:start w:val="1"/>
      <w:numFmt w:val="lowerLetter"/>
      <w:lvlText w:val="%1."/>
      <w:lvlJc w:val="left"/>
      <w:pPr>
        <w:ind w:left="1080" w:hanging="360"/>
      </w:pPr>
      <w:rPr>
        <w:rFonts w:hint="default"/>
      </w:rPr>
    </w:lvl>
    <w:lvl w:ilvl="1" w:tplc="4DE4BBA2">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C31005"/>
    <w:multiLevelType w:val="hybridMultilevel"/>
    <w:tmpl w:val="F0B876F0"/>
    <w:lvl w:ilvl="0" w:tplc="2B48B2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068"/>
    <w:rsid w:val="00030330"/>
    <w:rsid w:val="0003281E"/>
    <w:rsid w:val="00033264"/>
    <w:rsid w:val="000839E9"/>
    <w:rsid w:val="00182065"/>
    <w:rsid w:val="001A0DB8"/>
    <w:rsid w:val="00216234"/>
    <w:rsid w:val="002228CB"/>
    <w:rsid w:val="00241A62"/>
    <w:rsid w:val="0025269E"/>
    <w:rsid w:val="002547BF"/>
    <w:rsid w:val="00270B57"/>
    <w:rsid w:val="00272702"/>
    <w:rsid w:val="0027458C"/>
    <w:rsid w:val="002772FF"/>
    <w:rsid w:val="00286EBC"/>
    <w:rsid w:val="002A2210"/>
    <w:rsid w:val="002B1BA1"/>
    <w:rsid w:val="002C119C"/>
    <w:rsid w:val="002E5B78"/>
    <w:rsid w:val="002E7C8E"/>
    <w:rsid w:val="002F341D"/>
    <w:rsid w:val="00345846"/>
    <w:rsid w:val="00350F34"/>
    <w:rsid w:val="003760FD"/>
    <w:rsid w:val="003946B1"/>
    <w:rsid w:val="003B6F29"/>
    <w:rsid w:val="003C62BA"/>
    <w:rsid w:val="003D3AE6"/>
    <w:rsid w:val="003F1449"/>
    <w:rsid w:val="0040290A"/>
    <w:rsid w:val="00406666"/>
    <w:rsid w:val="00415A6F"/>
    <w:rsid w:val="00484C7D"/>
    <w:rsid w:val="004A4876"/>
    <w:rsid w:val="004C2CFD"/>
    <w:rsid w:val="004D5CCA"/>
    <w:rsid w:val="00532368"/>
    <w:rsid w:val="0054050C"/>
    <w:rsid w:val="005414F9"/>
    <w:rsid w:val="00555CE1"/>
    <w:rsid w:val="005702FF"/>
    <w:rsid w:val="00573595"/>
    <w:rsid w:val="00582AAA"/>
    <w:rsid w:val="005D071C"/>
    <w:rsid w:val="00617FA5"/>
    <w:rsid w:val="006259B3"/>
    <w:rsid w:val="00630831"/>
    <w:rsid w:val="006568D8"/>
    <w:rsid w:val="006B5B47"/>
    <w:rsid w:val="006C1FB7"/>
    <w:rsid w:val="006D053E"/>
    <w:rsid w:val="006D7068"/>
    <w:rsid w:val="006E1854"/>
    <w:rsid w:val="0070714E"/>
    <w:rsid w:val="0072325F"/>
    <w:rsid w:val="00765B3A"/>
    <w:rsid w:val="0079306D"/>
    <w:rsid w:val="00796DFA"/>
    <w:rsid w:val="007A66E2"/>
    <w:rsid w:val="00854C85"/>
    <w:rsid w:val="008861AE"/>
    <w:rsid w:val="008927D1"/>
    <w:rsid w:val="00893CB3"/>
    <w:rsid w:val="00896FE2"/>
    <w:rsid w:val="008B6134"/>
    <w:rsid w:val="008C7315"/>
    <w:rsid w:val="008E1EAE"/>
    <w:rsid w:val="009201F4"/>
    <w:rsid w:val="009304E8"/>
    <w:rsid w:val="00951178"/>
    <w:rsid w:val="009564AD"/>
    <w:rsid w:val="00964973"/>
    <w:rsid w:val="00975C3D"/>
    <w:rsid w:val="009766A9"/>
    <w:rsid w:val="0098789D"/>
    <w:rsid w:val="009900B9"/>
    <w:rsid w:val="00992E1B"/>
    <w:rsid w:val="009A31F9"/>
    <w:rsid w:val="009C3FDA"/>
    <w:rsid w:val="009C53CA"/>
    <w:rsid w:val="009E325F"/>
    <w:rsid w:val="00A12705"/>
    <w:rsid w:val="00A37785"/>
    <w:rsid w:val="00A42EBF"/>
    <w:rsid w:val="00A65D08"/>
    <w:rsid w:val="00A75031"/>
    <w:rsid w:val="00A90FD1"/>
    <w:rsid w:val="00AA750C"/>
    <w:rsid w:val="00B2096C"/>
    <w:rsid w:val="00B63FF6"/>
    <w:rsid w:val="00BF7C7F"/>
    <w:rsid w:val="00C014B6"/>
    <w:rsid w:val="00C06D2D"/>
    <w:rsid w:val="00C2236A"/>
    <w:rsid w:val="00C875B5"/>
    <w:rsid w:val="00C97E6B"/>
    <w:rsid w:val="00CE20C8"/>
    <w:rsid w:val="00D11D7B"/>
    <w:rsid w:val="00D24A31"/>
    <w:rsid w:val="00D4682D"/>
    <w:rsid w:val="00D711C1"/>
    <w:rsid w:val="00D80177"/>
    <w:rsid w:val="00DA3E79"/>
    <w:rsid w:val="00DA63E8"/>
    <w:rsid w:val="00DD52D5"/>
    <w:rsid w:val="00E71378"/>
    <w:rsid w:val="00E81259"/>
    <w:rsid w:val="00E85D38"/>
    <w:rsid w:val="00E96FE2"/>
    <w:rsid w:val="00EA776E"/>
    <w:rsid w:val="00F13E42"/>
    <w:rsid w:val="00F63DE6"/>
    <w:rsid w:val="00F77C17"/>
    <w:rsid w:val="00FC0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BE629"/>
  <w15:chartTrackingRefBased/>
  <w15:docId w15:val="{3D56C31A-20CC-734F-A6E8-D3644541D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F34"/>
    <w:pPr>
      <w:ind w:left="720"/>
      <w:contextualSpacing/>
    </w:pPr>
  </w:style>
  <w:style w:type="table" w:styleId="TableGrid">
    <w:name w:val="Table Grid"/>
    <w:basedOn w:val="TableNormal"/>
    <w:uiPriority w:val="39"/>
    <w:rsid w:val="00216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1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1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08808">
      <w:bodyDiv w:val="1"/>
      <w:marLeft w:val="0"/>
      <w:marRight w:val="0"/>
      <w:marTop w:val="0"/>
      <w:marBottom w:val="0"/>
      <w:divBdr>
        <w:top w:val="none" w:sz="0" w:space="0" w:color="auto"/>
        <w:left w:val="none" w:sz="0" w:space="0" w:color="auto"/>
        <w:bottom w:val="none" w:sz="0" w:space="0" w:color="auto"/>
        <w:right w:val="none" w:sz="0" w:space="0" w:color="auto"/>
      </w:divBdr>
    </w:div>
    <w:div w:id="86764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06c5f1d-cb5b-4552-81ab-e864c545eb10" ContentTypeId="0x010100262DBCD25438594C91464AA1AFC79A77" PreviousValue="false"/>
</file>

<file path=customXml/item3.xml><?xml version="1.0" encoding="utf-8"?>
<ct:contentTypeSchema xmlns:ct="http://schemas.microsoft.com/office/2006/metadata/contentType" xmlns:ma="http://schemas.microsoft.com/office/2006/metadata/properties/metaAttributes" ct:_="" ma:_="" ma:contentTypeName="MH Email" ma:contentTypeID="0x010100262DBCD25438594C91464AA1AFC79A770017916E27F59BFF4AA2B42E31471F705A" ma:contentTypeVersion="40" ma:contentTypeDescription="" ma:contentTypeScope="" ma:versionID="d315b1b6b520c994f5e570e90c6bb7c9">
  <xsd:schema xmlns:xsd="http://www.w3.org/2001/XMLSchema" xmlns:xs="http://www.w3.org/2001/XMLSchema" xmlns:p="http://schemas.microsoft.com/office/2006/metadata/properties" xmlns:ns2="7f08ec8d-0c82-413c-b135-f233ae36d0f6" targetNamespace="http://schemas.microsoft.com/office/2006/metadata/properties" ma:root="true" ma:fieldsID="96877a5e80dd5c16f4b5f55a3aa49764" ns2:_="">
    <xsd:import namespace="7f08ec8d-0c82-413c-b135-f233ae36d0f6"/>
    <xsd:element name="properties">
      <xsd:complexType>
        <xsd:sequence>
          <xsd:element name="documentManagement">
            <xsd:complexType>
              <xsd:all>
                <xsd:element ref="ns2:dac88a97f70b4357bae17643e1799397" minOccurs="0"/>
                <xsd:element ref="ns2:TaxCatchAll" minOccurs="0"/>
                <xsd:element ref="ns2:TaxCatchAllLabel" minOccurs="0"/>
                <xsd:element ref="ns2:oe0850896e27496c953a10fc2897b7c9" minOccurs="0"/>
                <xsd:element ref="ns2:jf6469a0e8e946c68b57a0bbcca9fd98" minOccurs="0"/>
                <xsd:element ref="ns2:fbe376eb8fca4510b2a33ba692dff7b8" minOccurs="0"/>
                <xsd:element ref="ns2:ba442767c6734138a8794e0df051a358" minOccurs="0"/>
                <xsd:element ref="ns2:From-Address" minOccurs="0"/>
                <xsd:element ref="ns2:Received_x0020_on" minOccurs="0"/>
                <xsd:element ref="ns2:ofb5d445d06f404bbec7b6917f2f9ef2" minOccurs="0"/>
                <xsd:element ref="ns2:naf57ff614dd4f778fb911bf840c79d7" minOccurs="0"/>
                <xsd:element ref="ns2:To-Address" minOccurs="0"/>
                <xsd:element ref="ns2:nb759b84515446d2a6a37e7c16fb7a1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8ec8d-0c82-413c-b135-f233ae36d0f6" elementFormDefault="qualified">
    <xsd:import namespace="http://schemas.microsoft.com/office/2006/documentManagement/types"/>
    <xsd:import namespace="http://schemas.microsoft.com/office/infopath/2007/PartnerControls"/>
    <xsd:element name="dac88a97f70b4357bae17643e1799397" ma:index="8" nillable="true" ma:taxonomy="true" ma:internalName="dac88a97f70b4357bae17643e1799397" ma:taxonomyFieldName="Address_x0020_Name" ma:displayName="Address Name" ma:default="" ma:fieldId="{dac88a97-f70b-4357-bae1-7643e1799397}" ma:sspId="c06c5f1d-cb5b-4552-81ab-e864c545eb10" ma:termSetId="3779cbf6-1395-4988-8695-0d027b0ea59b"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d71363ed-4ab3-4c0b-9d82-e74d8eef37c9}" ma:internalName="TaxCatchAll" ma:showField="CatchAllData" ma:web="3159f575-9d30-4f0a-9a7b-325e0a19dd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71363ed-4ab3-4c0b-9d82-e74d8eef37c9}" ma:internalName="TaxCatchAllLabel" ma:readOnly="true" ma:showField="CatchAllDataLabel" ma:web="3159f575-9d30-4f0a-9a7b-325e0a19dd29">
      <xsd:complexType>
        <xsd:complexContent>
          <xsd:extension base="dms:MultiChoiceLookup">
            <xsd:sequence>
              <xsd:element name="Value" type="dms:Lookup" maxOccurs="unbounded" minOccurs="0" nillable="true"/>
            </xsd:sequence>
          </xsd:extension>
        </xsd:complexContent>
      </xsd:complexType>
    </xsd:element>
    <xsd:element name="oe0850896e27496c953a10fc2897b7c9" ma:index="12" nillable="true" ma:taxonomy="true" ma:internalName="oe0850896e27496c953a10fc2897b7c9" ma:taxonomyFieldName="Attorney" ma:displayName="Attorney" ma:default="" ma:fieldId="{8e085089-6e27-496c-953a-10fc2897b7c9}" ma:taxonomyMulti="true" ma:sspId="c06c5f1d-cb5b-4552-81ab-e864c545eb10" ma:termSetId="81677a5b-5e48-44c7-9196-b9a521e3fcd4" ma:anchorId="00000000-0000-0000-0000-000000000000" ma:open="false" ma:isKeyword="false">
      <xsd:complexType>
        <xsd:sequence>
          <xsd:element ref="pc:Terms" minOccurs="0" maxOccurs="1"/>
        </xsd:sequence>
      </xsd:complexType>
    </xsd:element>
    <xsd:element name="jf6469a0e8e946c68b57a0bbcca9fd98" ma:index="14" nillable="true" ma:taxonomy="true" ma:internalName="jf6469a0e8e946c68b57a0bbcca9fd98" ma:taxonomyFieldName="Case_x0020_Number" ma:displayName="Case Number" ma:default="" ma:fieldId="{3f6469a0-e8e9-46c6-8b57-a0bbcca9fd98}" ma:sspId="c06c5f1d-cb5b-4552-81ab-e864c545eb10" ma:termSetId="16d3129d-3e68-47a2-997b-b91ea8a39f42" ma:anchorId="00000000-0000-0000-0000-000000000000" ma:open="true" ma:isKeyword="false">
      <xsd:complexType>
        <xsd:sequence>
          <xsd:element ref="pc:Terms" minOccurs="0" maxOccurs="1"/>
        </xsd:sequence>
      </xsd:complexType>
    </xsd:element>
    <xsd:element name="fbe376eb8fca4510b2a33ba692dff7b8" ma:index="16" nillable="true" ma:taxonomy="true" ma:internalName="fbe376eb8fca4510b2a33ba692dff7b8" ma:taxonomyFieldName="Court_x002F_Agency" ma:displayName="Court/Agency" ma:default="" ma:fieldId="{fbe376eb-8fca-4510-b2a3-3ba692dff7b8}" ma:sspId="c06c5f1d-cb5b-4552-81ab-e864c545eb10" ma:termSetId="a88b126b-859f-4174-b239-13964f1085c3" ma:anchorId="00000000-0000-0000-0000-000000000000" ma:open="true" ma:isKeyword="false">
      <xsd:complexType>
        <xsd:sequence>
          <xsd:element ref="pc:Terms" minOccurs="0" maxOccurs="1"/>
        </xsd:sequence>
      </xsd:complexType>
    </xsd:element>
    <xsd:element name="ba442767c6734138a8794e0df051a358" ma:index="18" nillable="true" ma:taxonomy="true" ma:internalName="ba442767c6734138a8794e0df051a358" ma:taxonomyFieldName="Document_x0020_Type" ma:displayName="Document Type" ma:default="" ma:fieldId="{ba442767-c673-4138-a879-4e0df051a358}" ma:taxonomyMulti="true" ma:sspId="c06c5f1d-cb5b-4552-81ab-e864c545eb10" ma:termSetId="63d4b374-c54b-4b2d-a232-1fddc7d29810" ma:anchorId="00000000-0000-0000-0000-000000000000" ma:open="true" ma:isKeyword="false">
      <xsd:complexType>
        <xsd:sequence>
          <xsd:element ref="pc:Terms" minOccurs="0" maxOccurs="1"/>
        </xsd:sequence>
      </xsd:complexType>
    </xsd:element>
    <xsd:element name="From-Address" ma:index="20" nillable="true" ma:displayName="From-Address" ma:default="" ma:internalName="From_x002d_Address">
      <xsd:simpleType>
        <xsd:restriction base="dms:Text">
          <xsd:maxLength value="255"/>
        </xsd:restriction>
      </xsd:simpleType>
    </xsd:element>
    <xsd:element name="Received_x0020_on" ma:index="21" nillable="true" ma:displayName="Received on" ma:default="" ma:format="DateOnly" ma:internalName="Received_x0020_on">
      <xsd:simpleType>
        <xsd:restriction base="dms:DateTime"/>
      </xsd:simpleType>
    </xsd:element>
    <xsd:element name="ofb5d445d06f404bbec7b6917f2f9ef2" ma:index="22" nillable="true" ma:taxonomy="true" ma:internalName="ofb5d445d06f404bbec7b6917f2f9ef2" ma:taxonomyFieldName="Regulation_x0020_Type" ma:displayName="Regulation Type" ma:default="" ma:fieldId="{8fb5d445-d06f-404b-bec7-b6917f2f9ef2}" ma:taxonomyMulti="true" ma:sspId="c06c5f1d-cb5b-4552-81ab-e864c545eb10" ma:termSetId="2f682b50-3090-4933-862d-22fc459e3fcd" ma:anchorId="00000000-0000-0000-0000-000000000000" ma:open="true" ma:isKeyword="false">
      <xsd:complexType>
        <xsd:sequence>
          <xsd:element ref="pc:Terms" minOccurs="0" maxOccurs="1"/>
        </xsd:sequence>
      </xsd:complexType>
    </xsd:element>
    <xsd:element name="naf57ff614dd4f778fb911bf840c79d7" ma:index="24" nillable="true" ma:taxonomy="true" ma:internalName="naf57ff614dd4f778fb911bf840c79d7" ma:taxonomyFieldName="Status" ma:displayName="Status" ma:default="" ma:fieldId="{7af57ff6-14dd-4f77-8fb9-11bf840c79d7}" ma:sspId="c06c5f1d-cb5b-4552-81ab-e864c545eb10" ma:termSetId="a8152e03-d760-4f14-bf02-9c98e5b64941" ma:anchorId="00000000-0000-0000-0000-000000000000" ma:open="false" ma:isKeyword="false">
      <xsd:complexType>
        <xsd:sequence>
          <xsd:element ref="pc:Terms" minOccurs="0" maxOccurs="1"/>
        </xsd:sequence>
      </xsd:complexType>
    </xsd:element>
    <xsd:element name="To-Address" ma:index="26" nillable="true" ma:displayName="To-Address" ma:default="" ma:internalName="To_x002d_Address">
      <xsd:simpleType>
        <xsd:restriction base="dms:Text">
          <xsd:maxLength value="255"/>
        </xsd:restriction>
      </xsd:simpleType>
    </xsd:element>
    <xsd:element name="nb759b84515446d2a6a37e7c16fb7a10" ma:index="27" nillable="true" ma:taxonomy="true" ma:internalName="nb759b84515446d2a6a37e7c16fb7a10" ma:taxonomyFieldName="Client_x0020_Name12" ma:displayName="Client Name" ma:default="" ma:fieldId="{7b759b84-5154-46d2-a6a3-7e7c16fb7a10}" ma:sspId="c06c5f1d-cb5b-4552-81ab-e864c545eb10" ma:termSetId="2ac0ecb4-00cf-4b10-95a7-53c2c153402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CB3041-6F31-470E-B9B8-CB181BF4A93B}">
  <ds:schemaRefs>
    <ds:schemaRef ds:uri="http://schemas.microsoft.com/sharepoint/v3/contenttype/forms"/>
  </ds:schemaRefs>
</ds:datastoreItem>
</file>

<file path=customXml/itemProps2.xml><?xml version="1.0" encoding="utf-8"?>
<ds:datastoreItem xmlns:ds="http://schemas.openxmlformats.org/officeDocument/2006/customXml" ds:itemID="{027F3718-6161-4436-989C-A64325A7F071}">
  <ds:schemaRefs>
    <ds:schemaRef ds:uri="Microsoft.SharePoint.Taxonomy.ContentTypeSync"/>
  </ds:schemaRefs>
</ds:datastoreItem>
</file>

<file path=customXml/itemProps3.xml><?xml version="1.0" encoding="utf-8"?>
<ds:datastoreItem xmlns:ds="http://schemas.openxmlformats.org/officeDocument/2006/customXml" ds:itemID="{2C8E2DD9-09AE-4A82-B11C-41E36256E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8ec8d-0c82-413c-b135-f233ae36d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1274</Words>
  <Characters>7264</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Ivria Fried</dc:creator>
  <cp:keywords/>
  <dc:description/>
  <cp:lastModifiedBy>Amy Green</cp:lastModifiedBy>
  <cp:revision>2</cp:revision>
  <cp:lastPrinted>2022-07-11T11:57:00Z</cp:lastPrinted>
  <dcterms:created xsi:type="dcterms:W3CDTF">2022-07-11T11:59:00Z</dcterms:created>
  <dcterms:modified xsi:type="dcterms:W3CDTF">2022-07-11T11:59:00Z</dcterms:modified>
</cp:coreProperties>
</file>